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7ACF" w14:textId="3892EE53" w:rsidR="00C02C14" w:rsidRPr="007F4F95" w:rsidRDefault="00671844" w:rsidP="007F4F95">
      <w:pPr>
        <w:pStyle w:val="WW-Zkladntext2"/>
        <w:rPr>
          <w:rFonts w:ascii="Tahoma" w:hAnsi="Tahoma" w:cs="Tahoma"/>
          <w:i w:val="0"/>
        </w:rPr>
      </w:pPr>
      <w:r>
        <w:rPr>
          <w:rFonts w:ascii="Tahoma" w:hAnsi="Tahoma" w:cs="Tahoma"/>
          <w:i w:val="0"/>
        </w:rPr>
        <w:t xml:space="preserve">VEŘEJNOPRÁVNÍ </w:t>
      </w:r>
      <w:r w:rsidR="00C02C14" w:rsidRPr="007F4F95">
        <w:rPr>
          <w:rFonts w:ascii="Tahoma" w:hAnsi="Tahoma" w:cs="Tahoma"/>
          <w:i w:val="0"/>
        </w:rPr>
        <w:t>Smlouva o poskytnutí</w:t>
      </w:r>
      <w:r w:rsidR="00EF5FB7">
        <w:rPr>
          <w:rFonts w:ascii="Tahoma" w:hAnsi="Tahoma" w:cs="Tahoma"/>
          <w:i w:val="0"/>
        </w:rPr>
        <w:t xml:space="preserve"> </w:t>
      </w:r>
      <w:r>
        <w:rPr>
          <w:rFonts w:ascii="Tahoma" w:hAnsi="Tahoma" w:cs="Tahoma"/>
          <w:i w:val="0"/>
        </w:rPr>
        <w:t>DOTACE</w:t>
      </w:r>
    </w:p>
    <w:p w14:paraId="63063276" w14:textId="77777777" w:rsidR="00C02C14" w:rsidRPr="007F4F95" w:rsidRDefault="00C02C14" w:rsidP="00C02C14">
      <w:pPr>
        <w:jc w:val="both"/>
        <w:rPr>
          <w:rFonts w:ascii="Tahoma" w:hAnsi="Tahoma" w:cs="Tahoma"/>
          <w:sz w:val="24"/>
        </w:rPr>
      </w:pPr>
    </w:p>
    <w:p w14:paraId="1F954BA6" w14:textId="3252B3A7" w:rsidR="00C02C14" w:rsidRPr="007F4F95" w:rsidRDefault="005A378E" w:rsidP="005A378E">
      <w:pPr>
        <w:pStyle w:val="Nadpis2"/>
        <w:numPr>
          <w:ilvl w:val="4"/>
          <w:numId w:val="1"/>
        </w:numPr>
        <w:jc w:val="both"/>
        <w:rPr>
          <w:rFonts w:ascii="Tahoma" w:hAnsi="Tahoma" w:cs="Tahoma"/>
          <w:sz w:val="20"/>
        </w:rPr>
      </w:pPr>
      <w:r>
        <w:rPr>
          <w:rFonts w:ascii="Tahoma" w:hAnsi="Tahoma" w:cs="Tahoma"/>
          <w:sz w:val="20"/>
        </w:rPr>
        <w:t xml:space="preserve">                            </w:t>
      </w:r>
      <w:r w:rsidR="006F2EEF">
        <w:rPr>
          <w:rFonts w:ascii="Tahoma" w:hAnsi="Tahoma" w:cs="Tahoma"/>
          <w:sz w:val="20"/>
        </w:rPr>
        <w:t>Město Loštice</w:t>
      </w:r>
    </w:p>
    <w:p w14:paraId="3D83F4A6" w14:textId="176AEF9C" w:rsidR="00C02C14" w:rsidRPr="007F4F95" w:rsidRDefault="00C02C14" w:rsidP="005A378E">
      <w:pPr>
        <w:tabs>
          <w:tab w:val="left" w:pos="1701"/>
        </w:tabs>
        <w:spacing w:before="120"/>
        <w:jc w:val="both"/>
        <w:rPr>
          <w:rFonts w:ascii="Tahoma" w:hAnsi="Tahoma" w:cs="Tahoma"/>
        </w:rPr>
      </w:pPr>
      <w:r w:rsidRPr="007F4F95">
        <w:rPr>
          <w:rFonts w:ascii="Tahoma" w:hAnsi="Tahoma" w:cs="Tahoma"/>
        </w:rPr>
        <w:t>sídlo:</w:t>
      </w:r>
      <w:r w:rsidR="00544861">
        <w:rPr>
          <w:rFonts w:ascii="Tahoma" w:hAnsi="Tahoma" w:cs="Tahoma"/>
        </w:rPr>
        <w:tab/>
      </w:r>
      <w:r w:rsidR="006F2EEF">
        <w:rPr>
          <w:rFonts w:ascii="Tahoma" w:hAnsi="Tahoma" w:cs="Tahoma"/>
        </w:rPr>
        <w:t>nám. Míru 66/1</w:t>
      </w:r>
    </w:p>
    <w:p w14:paraId="0A4D59E0" w14:textId="7B2F1036" w:rsidR="00C02C14" w:rsidRPr="007F4F95" w:rsidRDefault="00C02C14" w:rsidP="00544861">
      <w:pPr>
        <w:pStyle w:val="Nadpis1"/>
        <w:numPr>
          <w:ilvl w:val="0"/>
          <w:numId w:val="0"/>
        </w:numPr>
        <w:tabs>
          <w:tab w:val="left" w:pos="1701"/>
        </w:tabs>
        <w:ind w:left="1985" w:hanging="1985"/>
        <w:rPr>
          <w:rFonts w:ascii="Tahoma" w:hAnsi="Tahoma" w:cs="Tahoma"/>
          <w:sz w:val="20"/>
        </w:rPr>
      </w:pPr>
      <w:r w:rsidRPr="007F4F95">
        <w:rPr>
          <w:rFonts w:ascii="Tahoma" w:hAnsi="Tahoma" w:cs="Tahoma"/>
          <w:sz w:val="20"/>
        </w:rPr>
        <w:t>IČ:</w:t>
      </w:r>
      <w:r w:rsidR="00544861">
        <w:rPr>
          <w:rFonts w:ascii="Tahoma" w:hAnsi="Tahoma" w:cs="Tahoma"/>
          <w:sz w:val="20"/>
        </w:rPr>
        <w:tab/>
      </w:r>
      <w:r w:rsidR="006F2EEF">
        <w:rPr>
          <w:rFonts w:ascii="Tahoma" w:hAnsi="Tahoma" w:cs="Tahoma"/>
          <w:sz w:val="20"/>
        </w:rPr>
        <w:t>302945</w:t>
      </w:r>
    </w:p>
    <w:p w14:paraId="547DAA7C" w14:textId="7928BEDD" w:rsidR="00C02C14" w:rsidRDefault="00C02C14" w:rsidP="00544861">
      <w:pPr>
        <w:tabs>
          <w:tab w:val="left" w:pos="1701"/>
        </w:tabs>
        <w:jc w:val="both"/>
        <w:rPr>
          <w:rFonts w:ascii="Tahoma" w:hAnsi="Tahoma" w:cs="Tahoma"/>
        </w:rPr>
      </w:pPr>
      <w:r w:rsidRPr="007F4F95">
        <w:rPr>
          <w:rFonts w:ascii="Tahoma" w:hAnsi="Tahoma" w:cs="Tahoma"/>
        </w:rPr>
        <w:t>DIČ:</w:t>
      </w:r>
      <w:r w:rsidR="00544861">
        <w:rPr>
          <w:rFonts w:ascii="Tahoma" w:hAnsi="Tahoma" w:cs="Tahoma"/>
        </w:rPr>
        <w:tab/>
        <w:t>CZ00</w:t>
      </w:r>
      <w:r w:rsidR="006F2EEF">
        <w:rPr>
          <w:rFonts w:ascii="Tahoma" w:hAnsi="Tahoma" w:cs="Tahoma"/>
        </w:rPr>
        <w:t>302945</w:t>
      </w:r>
    </w:p>
    <w:p w14:paraId="74023527" w14:textId="52462F0B" w:rsidR="007F4F95" w:rsidRPr="007F4F95" w:rsidRDefault="007F4F95" w:rsidP="00544861">
      <w:pPr>
        <w:tabs>
          <w:tab w:val="left" w:pos="1701"/>
        </w:tabs>
        <w:jc w:val="both"/>
        <w:rPr>
          <w:rFonts w:ascii="Tahoma" w:hAnsi="Tahoma" w:cs="Tahoma"/>
        </w:rPr>
      </w:pPr>
      <w:r w:rsidRPr="007F4F95">
        <w:rPr>
          <w:rFonts w:ascii="Tahoma" w:hAnsi="Tahoma" w:cs="Tahoma"/>
        </w:rPr>
        <w:t>zastoupené:</w:t>
      </w:r>
      <w:r w:rsidR="00544861">
        <w:rPr>
          <w:rFonts w:ascii="Tahoma" w:hAnsi="Tahoma" w:cs="Tahoma"/>
        </w:rPr>
        <w:tab/>
      </w:r>
      <w:r w:rsidRPr="007F4F95">
        <w:rPr>
          <w:rFonts w:ascii="Tahoma" w:hAnsi="Tahoma" w:cs="Tahoma"/>
        </w:rPr>
        <w:t>starost</w:t>
      </w:r>
      <w:r w:rsidR="006F2EEF">
        <w:rPr>
          <w:rFonts w:ascii="Tahoma" w:hAnsi="Tahoma" w:cs="Tahoma"/>
        </w:rPr>
        <w:t>kou Bc. Šárkou Havelkovou, Seifertovou</w:t>
      </w:r>
    </w:p>
    <w:p w14:paraId="13BE1EC5" w14:textId="11F92354" w:rsidR="00C02C14" w:rsidRPr="007F4F95" w:rsidRDefault="00C02C14" w:rsidP="00544861">
      <w:pPr>
        <w:tabs>
          <w:tab w:val="left" w:pos="1701"/>
        </w:tabs>
        <w:ind w:left="1985" w:hanging="1985"/>
        <w:jc w:val="both"/>
        <w:rPr>
          <w:rFonts w:ascii="Tahoma" w:hAnsi="Tahoma" w:cs="Tahoma"/>
        </w:rPr>
      </w:pPr>
      <w:r w:rsidRPr="007F4F95">
        <w:rPr>
          <w:rFonts w:ascii="Tahoma" w:hAnsi="Tahoma" w:cs="Tahoma"/>
        </w:rPr>
        <w:t>bankovní spojení:</w:t>
      </w:r>
      <w:r w:rsidR="00544861">
        <w:rPr>
          <w:rFonts w:ascii="Tahoma" w:hAnsi="Tahoma" w:cs="Tahoma"/>
        </w:rPr>
        <w:tab/>
      </w:r>
      <w:r w:rsidR="006F2EEF">
        <w:rPr>
          <w:rFonts w:ascii="Tahoma" w:hAnsi="Tahoma" w:cs="Tahoma"/>
        </w:rPr>
        <w:t>Česká spořitelna a.s. pobočka Loštice</w:t>
      </w:r>
    </w:p>
    <w:p w14:paraId="7FAF19F2" w14:textId="602CB998" w:rsidR="00C02C14" w:rsidRPr="007F4F95" w:rsidRDefault="00C02C14" w:rsidP="00544861">
      <w:pPr>
        <w:tabs>
          <w:tab w:val="left" w:pos="1701"/>
        </w:tabs>
        <w:ind w:left="1985" w:hanging="1985"/>
        <w:jc w:val="both"/>
        <w:rPr>
          <w:rFonts w:ascii="Tahoma" w:hAnsi="Tahoma" w:cs="Tahoma"/>
        </w:rPr>
      </w:pPr>
      <w:r w:rsidRPr="007F4F95">
        <w:rPr>
          <w:rFonts w:ascii="Tahoma" w:hAnsi="Tahoma" w:cs="Tahoma"/>
        </w:rPr>
        <w:t>číslo účtu:</w:t>
      </w:r>
      <w:r w:rsidR="00544861">
        <w:rPr>
          <w:rFonts w:ascii="Tahoma" w:hAnsi="Tahoma" w:cs="Tahoma"/>
        </w:rPr>
        <w:tab/>
      </w:r>
      <w:r w:rsidR="006F2EEF">
        <w:rPr>
          <w:rFonts w:ascii="Tahoma" w:hAnsi="Tahoma" w:cs="Tahoma"/>
        </w:rPr>
        <w:t>1905685379/0800</w:t>
      </w:r>
    </w:p>
    <w:p w14:paraId="7B834375" w14:textId="77777777" w:rsidR="00C02C14" w:rsidRPr="007F4F95" w:rsidRDefault="00C02C14" w:rsidP="00C02C14">
      <w:pPr>
        <w:jc w:val="both"/>
        <w:rPr>
          <w:rFonts w:ascii="Tahoma" w:hAnsi="Tahoma" w:cs="Tahoma"/>
        </w:rPr>
      </w:pPr>
    </w:p>
    <w:p w14:paraId="75BFEB18" w14:textId="77777777" w:rsidR="00C02C14" w:rsidRPr="007F4F95" w:rsidRDefault="007F4F95" w:rsidP="00C02C14">
      <w:pPr>
        <w:jc w:val="both"/>
        <w:rPr>
          <w:rFonts w:ascii="Tahoma" w:hAnsi="Tahoma" w:cs="Tahoma"/>
        </w:rPr>
      </w:pPr>
      <w:r>
        <w:rPr>
          <w:rFonts w:ascii="Tahoma" w:hAnsi="Tahoma" w:cs="Tahoma"/>
        </w:rPr>
        <w:t>(</w:t>
      </w:r>
      <w:r w:rsidRPr="007F4F95">
        <w:rPr>
          <w:rFonts w:ascii="Tahoma" w:hAnsi="Tahoma" w:cs="Tahoma"/>
        </w:rPr>
        <w:t>dále jen:</w:t>
      </w:r>
      <w:r>
        <w:rPr>
          <w:rFonts w:ascii="Tahoma" w:hAnsi="Tahoma" w:cs="Tahoma"/>
          <w:b/>
        </w:rPr>
        <w:t xml:space="preserve"> </w:t>
      </w:r>
      <w:r w:rsidR="00C02C14" w:rsidRPr="007F4F95">
        <w:rPr>
          <w:rFonts w:ascii="Tahoma" w:hAnsi="Tahoma" w:cs="Tahoma"/>
          <w:b/>
        </w:rPr>
        <w:t>poskytovatel</w:t>
      </w:r>
      <w:r>
        <w:rPr>
          <w:rFonts w:ascii="Tahoma" w:hAnsi="Tahoma" w:cs="Tahoma"/>
        </w:rPr>
        <w:t>)</w:t>
      </w:r>
    </w:p>
    <w:p w14:paraId="5EAAE0D7" w14:textId="77777777" w:rsidR="00C02C14" w:rsidRPr="007F4F95" w:rsidRDefault="00C02C14" w:rsidP="00C02C14">
      <w:pPr>
        <w:jc w:val="both"/>
        <w:rPr>
          <w:rFonts w:ascii="Tahoma" w:hAnsi="Tahoma" w:cs="Tahoma"/>
        </w:rPr>
      </w:pPr>
    </w:p>
    <w:p w14:paraId="5C809250" w14:textId="77777777" w:rsidR="00C02C14" w:rsidRPr="007F4F95" w:rsidRDefault="00C02C14" w:rsidP="00C02C14">
      <w:pPr>
        <w:jc w:val="both"/>
        <w:rPr>
          <w:rFonts w:ascii="Tahoma" w:hAnsi="Tahoma" w:cs="Tahoma"/>
          <w:b/>
        </w:rPr>
      </w:pPr>
      <w:r w:rsidRPr="007F4F95">
        <w:rPr>
          <w:rFonts w:ascii="Tahoma" w:hAnsi="Tahoma" w:cs="Tahoma"/>
          <w:b/>
        </w:rPr>
        <w:t>a</w:t>
      </w:r>
    </w:p>
    <w:p w14:paraId="4B79EAB7" w14:textId="77777777" w:rsidR="00C02C14" w:rsidRDefault="00C02C14" w:rsidP="00C02C14">
      <w:pPr>
        <w:jc w:val="both"/>
        <w:rPr>
          <w:rFonts w:ascii="Tahoma" w:hAnsi="Tahoma" w:cs="Tahoma"/>
        </w:rPr>
      </w:pPr>
    </w:p>
    <w:p w14:paraId="311E0901" w14:textId="6CD31401" w:rsidR="00EB6D91" w:rsidRPr="00A2113B" w:rsidRDefault="00EB6D91" w:rsidP="00EB6D91">
      <w:pPr>
        <w:jc w:val="both"/>
        <w:rPr>
          <w:rFonts w:ascii="Tahoma" w:hAnsi="Tahoma" w:cs="Tahoma"/>
          <w:b/>
          <w:sz w:val="18"/>
        </w:rPr>
      </w:pPr>
      <w:r w:rsidRPr="00A2113B">
        <w:rPr>
          <w:rFonts w:ascii="Tahoma" w:hAnsi="Tahoma" w:cs="Tahoma"/>
          <w:sz w:val="18"/>
        </w:rPr>
        <w:tab/>
      </w:r>
      <w:r w:rsidRPr="00A2113B">
        <w:rPr>
          <w:rFonts w:ascii="Tahoma" w:hAnsi="Tahoma" w:cs="Tahoma"/>
          <w:sz w:val="18"/>
        </w:rPr>
        <w:tab/>
      </w:r>
      <w:r w:rsidRPr="00A2113B">
        <w:rPr>
          <w:rFonts w:ascii="Tahoma" w:hAnsi="Tahoma" w:cs="Tahoma"/>
          <w:sz w:val="18"/>
        </w:rPr>
        <w:tab/>
      </w:r>
    </w:p>
    <w:p w14:paraId="17DA092D" w14:textId="16D2FD25" w:rsidR="00712187" w:rsidRPr="00A2113B" w:rsidRDefault="00C02C14" w:rsidP="00EB6D91">
      <w:pPr>
        <w:jc w:val="both"/>
        <w:rPr>
          <w:rFonts w:ascii="Tahoma" w:hAnsi="Tahoma" w:cs="Tahoma"/>
          <w:sz w:val="18"/>
        </w:rPr>
      </w:pPr>
      <w:r w:rsidRPr="00A2113B">
        <w:rPr>
          <w:rFonts w:ascii="Tahoma" w:hAnsi="Tahoma" w:cs="Tahoma"/>
          <w:sz w:val="18"/>
        </w:rPr>
        <w:t>sídlo:</w:t>
      </w:r>
      <w:r w:rsidR="00EB6D91" w:rsidRPr="00A2113B">
        <w:rPr>
          <w:rFonts w:ascii="Tahoma" w:hAnsi="Tahoma" w:cs="Tahoma"/>
          <w:sz w:val="18"/>
        </w:rPr>
        <w:tab/>
      </w:r>
      <w:r w:rsidR="00712187" w:rsidRPr="00A2113B">
        <w:rPr>
          <w:rFonts w:ascii="Tahoma" w:hAnsi="Tahoma" w:cs="Tahoma"/>
          <w:sz w:val="18"/>
        </w:rPr>
        <w:tab/>
      </w:r>
      <w:r w:rsidR="00712187" w:rsidRPr="00A2113B">
        <w:rPr>
          <w:rFonts w:ascii="Tahoma" w:hAnsi="Tahoma" w:cs="Tahoma"/>
          <w:sz w:val="18"/>
        </w:rPr>
        <w:tab/>
      </w:r>
    </w:p>
    <w:p w14:paraId="69B522AC" w14:textId="18903E64" w:rsidR="007F4F95" w:rsidRPr="00A2113B" w:rsidRDefault="00712187" w:rsidP="00EB6D91">
      <w:pPr>
        <w:jc w:val="both"/>
        <w:rPr>
          <w:rFonts w:ascii="Tahoma" w:hAnsi="Tahoma" w:cs="Tahoma"/>
          <w:sz w:val="18"/>
        </w:rPr>
      </w:pPr>
      <w:r w:rsidRPr="00A2113B">
        <w:rPr>
          <w:rFonts w:ascii="Tahoma" w:hAnsi="Tahoma" w:cs="Tahoma"/>
          <w:sz w:val="18"/>
        </w:rPr>
        <w:t>IČO:</w:t>
      </w:r>
      <w:r w:rsidRPr="00A2113B">
        <w:rPr>
          <w:rFonts w:ascii="Tahoma" w:hAnsi="Tahoma" w:cs="Tahoma"/>
          <w:sz w:val="18"/>
        </w:rPr>
        <w:tab/>
      </w:r>
      <w:r w:rsidRPr="00A2113B">
        <w:rPr>
          <w:rFonts w:ascii="Tahoma" w:hAnsi="Tahoma" w:cs="Tahoma"/>
          <w:sz w:val="18"/>
        </w:rPr>
        <w:tab/>
      </w:r>
      <w:r w:rsidRPr="00A2113B">
        <w:rPr>
          <w:rFonts w:ascii="Tahoma" w:hAnsi="Tahoma" w:cs="Tahoma"/>
          <w:sz w:val="18"/>
        </w:rPr>
        <w:tab/>
      </w:r>
      <w:r w:rsidR="00EB6D91" w:rsidRPr="00A2113B">
        <w:rPr>
          <w:rFonts w:ascii="Tahoma" w:hAnsi="Tahoma" w:cs="Tahoma"/>
          <w:sz w:val="18"/>
        </w:rPr>
        <w:tab/>
      </w:r>
    </w:p>
    <w:p w14:paraId="650011A0" w14:textId="70B64C21" w:rsidR="00C02C14" w:rsidRPr="00A2113B" w:rsidRDefault="000A6D66" w:rsidP="00C02C14">
      <w:pPr>
        <w:jc w:val="both"/>
        <w:rPr>
          <w:rFonts w:ascii="Tahoma" w:hAnsi="Tahoma" w:cs="Tahoma"/>
          <w:b/>
          <w:sz w:val="18"/>
        </w:rPr>
      </w:pPr>
      <w:r w:rsidRPr="00A2113B">
        <w:rPr>
          <w:rFonts w:ascii="Tahoma" w:hAnsi="Tahoma" w:cs="Tahoma"/>
          <w:sz w:val="18"/>
        </w:rPr>
        <w:t xml:space="preserve">jméno </w:t>
      </w:r>
      <w:r w:rsidR="00EB6D91" w:rsidRPr="00A2113B">
        <w:rPr>
          <w:rFonts w:ascii="Tahoma" w:hAnsi="Tahoma" w:cs="Tahoma"/>
          <w:sz w:val="18"/>
        </w:rPr>
        <w:t>statut.</w:t>
      </w:r>
      <w:r w:rsidR="008C2E55" w:rsidRPr="00A2113B">
        <w:rPr>
          <w:rFonts w:ascii="Tahoma" w:hAnsi="Tahoma" w:cs="Tahoma"/>
          <w:sz w:val="18"/>
        </w:rPr>
        <w:t xml:space="preserve"> orgánu</w:t>
      </w:r>
      <w:r w:rsidR="007F4F95" w:rsidRPr="00A2113B">
        <w:rPr>
          <w:rFonts w:ascii="Tahoma" w:hAnsi="Tahoma" w:cs="Tahoma"/>
          <w:sz w:val="18"/>
        </w:rPr>
        <w:t>:</w:t>
      </w:r>
      <w:r w:rsidR="00C02C14" w:rsidRPr="00A2113B">
        <w:rPr>
          <w:rFonts w:ascii="Tahoma" w:hAnsi="Tahoma" w:cs="Tahoma"/>
          <w:sz w:val="18"/>
        </w:rPr>
        <w:tab/>
      </w:r>
      <w:r w:rsidR="00C02C14" w:rsidRPr="00A2113B">
        <w:rPr>
          <w:rFonts w:ascii="Tahoma" w:hAnsi="Tahoma" w:cs="Tahoma"/>
          <w:sz w:val="18"/>
        </w:rPr>
        <w:tab/>
      </w:r>
      <w:r w:rsidR="00C02C14" w:rsidRPr="00A2113B">
        <w:rPr>
          <w:rFonts w:ascii="Tahoma" w:hAnsi="Tahoma" w:cs="Tahoma"/>
          <w:sz w:val="18"/>
        </w:rPr>
        <w:tab/>
      </w:r>
      <w:r w:rsidR="00C02C14" w:rsidRPr="00A2113B">
        <w:rPr>
          <w:rFonts w:ascii="Tahoma" w:hAnsi="Tahoma" w:cs="Tahoma"/>
          <w:sz w:val="18"/>
        </w:rPr>
        <w:tab/>
      </w:r>
    </w:p>
    <w:p w14:paraId="4EB10B9A" w14:textId="1C938AF9" w:rsidR="00C02C14" w:rsidRPr="007F4F95" w:rsidRDefault="00C02C14" w:rsidP="00C02C14">
      <w:pPr>
        <w:jc w:val="both"/>
        <w:rPr>
          <w:rFonts w:ascii="Tahoma" w:hAnsi="Tahoma" w:cs="Tahoma"/>
          <w:b/>
        </w:rPr>
      </w:pPr>
      <w:r w:rsidRPr="00A2113B">
        <w:rPr>
          <w:rFonts w:ascii="Tahoma" w:hAnsi="Tahoma" w:cs="Tahoma"/>
          <w:sz w:val="18"/>
        </w:rPr>
        <w:t>bankovní spojení</w:t>
      </w:r>
      <w:r w:rsidRPr="007F4F95">
        <w:rPr>
          <w:rFonts w:ascii="Tahoma" w:hAnsi="Tahoma" w:cs="Tahoma"/>
        </w:rPr>
        <w:tab/>
      </w:r>
      <w:r w:rsidRPr="007F4F95">
        <w:rPr>
          <w:rFonts w:ascii="Tahoma" w:hAnsi="Tahoma" w:cs="Tahoma"/>
        </w:rPr>
        <w:tab/>
      </w:r>
      <w:r w:rsidRPr="007F4F95">
        <w:rPr>
          <w:rFonts w:ascii="Tahoma" w:hAnsi="Tahoma" w:cs="Tahoma"/>
        </w:rPr>
        <w:tab/>
      </w:r>
    </w:p>
    <w:p w14:paraId="5017BEF6" w14:textId="63472508" w:rsidR="00E34420" w:rsidRDefault="00C02C14" w:rsidP="00C02C14">
      <w:pPr>
        <w:jc w:val="both"/>
        <w:rPr>
          <w:rFonts w:ascii="Tahoma" w:hAnsi="Tahoma" w:cs="Tahoma"/>
        </w:rPr>
      </w:pPr>
      <w:r w:rsidRPr="007F4F95">
        <w:rPr>
          <w:rFonts w:ascii="Tahoma" w:hAnsi="Tahoma" w:cs="Tahoma"/>
        </w:rPr>
        <w:t>číslo účtu:</w:t>
      </w:r>
      <w:r w:rsidR="00712187">
        <w:rPr>
          <w:rFonts w:ascii="Tahoma" w:hAnsi="Tahoma" w:cs="Tahoma"/>
        </w:rPr>
        <w:tab/>
      </w:r>
      <w:r w:rsidR="00712187">
        <w:rPr>
          <w:rFonts w:ascii="Tahoma" w:hAnsi="Tahoma" w:cs="Tahoma"/>
        </w:rPr>
        <w:tab/>
      </w:r>
      <w:r w:rsidRPr="007F4F95">
        <w:rPr>
          <w:rFonts w:ascii="Tahoma" w:hAnsi="Tahoma" w:cs="Tahoma"/>
        </w:rPr>
        <w:tab/>
      </w:r>
      <w:r w:rsidRPr="007F4F95">
        <w:rPr>
          <w:rFonts w:ascii="Tahoma" w:hAnsi="Tahoma" w:cs="Tahoma"/>
        </w:rPr>
        <w:tab/>
      </w:r>
    </w:p>
    <w:p w14:paraId="79170309" w14:textId="3A05B0C5" w:rsidR="00C02C14" w:rsidRPr="007F4F95" w:rsidRDefault="00C02C14" w:rsidP="00C02C14">
      <w:pPr>
        <w:jc w:val="both"/>
        <w:rPr>
          <w:rFonts w:ascii="Tahoma" w:hAnsi="Tahoma" w:cs="Tahoma"/>
          <w:b/>
        </w:rPr>
      </w:pPr>
      <w:r w:rsidRPr="007F4F95">
        <w:rPr>
          <w:rFonts w:ascii="Tahoma" w:hAnsi="Tahoma" w:cs="Tahoma"/>
        </w:rPr>
        <w:tab/>
      </w:r>
      <w:r w:rsidRPr="007F4F95">
        <w:rPr>
          <w:rFonts w:ascii="Tahoma" w:hAnsi="Tahoma" w:cs="Tahoma"/>
        </w:rPr>
        <w:tab/>
      </w:r>
    </w:p>
    <w:p w14:paraId="29D0DB48" w14:textId="77777777" w:rsidR="00544861" w:rsidRDefault="00544861" w:rsidP="007F4F95">
      <w:pPr>
        <w:jc w:val="both"/>
        <w:rPr>
          <w:rFonts w:ascii="Tahoma" w:hAnsi="Tahoma" w:cs="Tahoma"/>
        </w:rPr>
      </w:pPr>
    </w:p>
    <w:p w14:paraId="4C792ECD" w14:textId="77777777" w:rsidR="007F4F95" w:rsidRPr="007F4F95" w:rsidRDefault="007F4F95" w:rsidP="007F4F95">
      <w:pPr>
        <w:jc w:val="both"/>
        <w:rPr>
          <w:rFonts w:ascii="Tahoma" w:hAnsi="Tahoma" w:cs="Tahoma"/>
        </w:rPr>
      </w:pPr>
      <w:r>
        <w:rPr>
          <w:rFonts w:ascii="Tahoma" w:hAnsi="Tahoma" w:cs="Tahoma"/>
        </w:rPr>
        <w:t>(</w:t>
      </w:r>
      <w:r w:rsidRPr="007F4F95">
        <w:rPr>
          <w:rFonts w:ascii="Tahoma" w:hAnsi="Tahoma" w:cs="Tahoma"/>
        </w:rPr>
        <w:t>dále jen:</w:t>
      </w:r>
      <w:r>
        <w:rPr>
          <w:rFonts w:ascii="Tahoma" w:hAnsi="Tahoma" w:cs="Tahoma"/>
          <w:b/>
        </w:rPr>
        <w:t xml:space="preserve"> příjemce</w:t>
      </w:r>
      <w:r>
        <w:rPr>
          <w:rFonts w:ascii="Tahoma" w:hAnsi="Tahoma" w:cs="Tahoma"/>
        </w:rPr>
        <w:t>)</w:t>
      </w:r>
    </w:p>
    <w:p w14:paraId="6005398D" w14:textId="77777777" w:rsidR="00C02C14" w:rsidRPr="007F4F95" w:rsidRDefault="00C02C14" w:rsidP="00C02C14">
      <w:pPr>
        <w:jc w:val="both"/>
        <w:rPr>
          <w:rFonts w:ascii="Tahoma" w:hAnsi="Tahoma" w:cs="Tahoma"/>
        </w:rPr>
      </w:pPr>
    </w:p>
    <w:p w14:paraId="437DB036" w14:textId="7A72865F" w:rsidR="00C02C14" w:rsidRDefault="007F4F95" w:rsidP="00C02C14">
      <w:pPr>
        <w:pStyle w:val="WW-Zkladntext3"/>
        <w:rPr>
          <w:rFonts w:ascii="Tahoma" w:hAnsi="Tahoma" w:cs="Tahoma"/>
          <w:sz w:val="20"/>
        </w:rPr>
      </w:pPr>
      <w:r>
        <w:rPr>
          <w:rFonts w:ascii="Tahoma" w:hAnsi="Tahoma" w:cs="Tahoma"/>
          <w:sz w:val="20"/>
        </w:rPr>
        <w:t>uzav</w:t>
      </w:r>
      <w:r w:rsidR="007977C4">
        <w:rPr>
          <w:rFonts w:ascii="Tahoma" w:hAnsi="Tahoma" w:cs="Tahoma"/>
          <w:sz w:val="20"/>
        </w:rPr>
        <w:t>írají</w:t>
      </w:r>
      <w:r w:rsidR="00C02C14" w:rsidRPr="007F4F95">
        <w:rPr>
          <w:rFonts w:ascii="Tahoma" w:hAnsi="Tahoma" w:cs="Tahoma"/>
          <w:sz w:val="20"/>
        </w:rPr>
        <w:t xml:space="preserve"> níže uvedeného dne, měsíce a roku tuto </w:t>
      </w:r>
      <w:r w:rsidR="00CA07F2">
        <w:rPr>
          <w:rFonts w:ascii="Tahoma" w:hAnsi="Tahoma" w:cs="Tahoma"/>
          <w:sz w:val="20"/>
        </w:rPr>
        <w:t xml:space="preserve">veřejnoprávní </w:t>
      </w:r>
      <w:r w:rsidR="00C02C14" w:rsidRPr="007F4F95">
        <w:rPr>
          <w:rFonts w:ascii="Tahoma" w:hAnsi="Tahoma" w:cs="Tahoma"/>
          <w:sz w:val="20"/>
        </w:rPr>
        <w:t xml:space="preserve">smlouvu o poskytnutí </w:t>
      </w:r>
      <w:r w:rsidR="00CA07F2">
        <w:rPr>
          <w:rFonts w:ascii="Tahoma" w:hAnsi="Tahoma" w:cs="Tahoma"/>
          <w:sz w:val="20"/>
        </w:rPr>
        <w:t>dotace</w:t>
      </w:r>
      <w:r w:rsidR="006F2EEF">
        <w:rPr>
          <w:rFonts w:ascii="Tahoma" w:hAnsi="Tahoma" w:cs="Tahoma"/>
          <w:sz w:val="20"/>
        </w:rPr>
        <w:t xml:space="preserve"> z rozpočtu města Loštice</w:t>
      </w:r>
      <w:r w:rsidR="00C02C14" w:rsidRPr="007F4F95">
        <w:rPr>
          <w:rFonts w:ascii="Tahoma" w:hAnsi="Tahoma" w:cs="Tahoma"/>
          <w:sz w:val="20"/>
        </w:rPr>
        <w:t xml:space="preserve"> </w:t>
      </w:r>
      <w:r w:rsidRPr="007F4F95">
        <w:rPr>
          <w:rFonts w:ascii="Tahoma" w:hAnsi="Tahoma" w:cs="Tahoma"/>
          <w:sz w:val="20"/>
        </w:rPr>
        <w:t xml:space="preserve">na </w:t>
      </w:r>
      <w:r w:rsidRPr="002875E7">
        <w:rPr>
          <w:rFonts w:ascii="Tahoma" w:hAnsi="Tahoma" w:cs="Tahoma"/>
          <w:sz w:val="20"/>
        </w:rPr>
        <w:t xml:space="preserve">rok </w:t>
      </w:r>
      <w:r w:rsidR="003318D6" w:rsidRPr="00F03489">
        <w:rPr>
          <w:rFonts w:ascii="Tahoma" w:hAnsi="Tahoma" w:cs="Tahoma"/>
          <w:b/>
          <w:sz w:val="20"/>
        </w:rPr>
        <w:t>20</w:t>
      </w:r>
      <w:r w:rsidR="00E215A0">
        <w:rPr>
          <w:rFonts w:ascii="Tahoma" w:hAnsi="Tahoma" w:cs="Tahoma"/>
          <w:b/>
          <w:sz w:val="20"/>
        </w:rPr>
        <w:t>2</w:t>
      </w:r>
      <w:r w:rsidR="00217323">
        <w:rPr>
          <w:rFonts w:ascii="Tahoma" w:hAnsi="Tahoma" w:cs="Tahoma"/>
          <w:b/>
          <w:sz w:val="20"/>
        </w:rPr>
        <w:t>6</w:t>
      </w:r>
      <w:r w:rsidR="004D3CE2">
        <w:rPr>
          <w:rFonts w:ascii="Tahoma" w:hAnsi="Tahoma" w:cs="Tahoma"/>
          <w:b/>
          <w:sz w:val="20"/>
        </w:rPr>
        <w:t xml:space="preserve"> </w:t>
      </w:r>
      <w:r w:rsidR="00C02C14" w:rsidRPr="007F4F95">
        <w:rPr>
          <w:rFonts w:ascii="Tahoma" w:hAnsi="Tahoma" w:cs="Tahoma"/>
          <w:sz w:val="20"/>
        </w:rPr>
        <w:t>(dále jen „</w:t>
      </w:r>
      <w:r w:rsidR="00CA07F2">
        <w:rPr>
          <w:rFonts w:ascii="Tahoma" w:hAnsi="Tahoma" w:cs="Tahoma"/>
          <w:sz w:val="20"/>
        </w:rPr>
        <w:t>dotace</w:t>
      </w:r>
      <w:r w:rsidR="00C02C14" w:rsidRPr="007F4F95">
        <w:rPr>
          <w:rFonts w:ascii="Tahoma" w:hAnsi="Tahoma" w:cs="Tahoma"/>
          <w:sz w:val="20"/>
        </w:rPr>
        <w:t>“)</w:t>
      </w:r>
      <w:r>
        <w:rPr>
          <w:rFonts w:ascii="Tahoma" w:hAnsi="Tahoma" w:cs="Tahoma"/>
          <w:sz w:val="20"/>
        </w:rPr>
        <w:t>, a to v souladu se zákonem</w:t>
      </w:r>
      <w:r w:rsidR="00F03489">
        <w:rPr>
          <w:rFonts w:ascii="Tahoma" w:hAnsi="Tahoma" w:cs="Tahoma"/>
          <w:sz w:val="20"/>
        </w:rPr>
        <w:t xml:space="preserve"> </w:t>
      </w:r>
      <w:r w:rsidR="00C02C14" w:rsidRPr="007F4F95">
        <w:rPr>
          <w:rFonts w:ascii="Tahoma" w:hAnsi="Tahoma" w:cs="Tahoma"/>
          <w:sz w:val="20"/>
        </w:rPr>
        <w:t xml:space="preserve">č. 250/2000 Sb., o rozpočtových pravidlech územních rozpočtů, </w:t>
      </w:r>
      <w:r w:rsidR="00F90C5E">
        <w:rPr>
          <w:rFonts w:ascii="Tahoma" w:hAnsi="Tahoma" w:cs="Tahoma"/>
          <w:sz w:val="20"/>
        </w:rPr>
        <w:t>v platném znění</w:t>
      </w:r>
      <w:r w:rsidR="00C02C14" w:rsidRPr="007F4F95">
        <w:rPr>
          <w:rFonts w:ascii="Tahoma" w:hAnsi="Tahoma" w:cs="Tahoma"/>
          <w:sz w:val="20"/>
        </w:rPr>
        <w:t>.</w:t>
      </w:r>
    </w:p>
    <w:p w14:paraId="11330D8F" w14:textId="77777777" w:rsidR="009212B2" w:rsidRPr="007F4F95" w:rsidRDefault="009212B2" w:rsidP="00C02C14">
      <w:pPr>
        <w:pStyle w:val="WW-Zkladntext3"/>
        <w:rPr>
          <w:rFonts w:ascii="Tahoma" w:hAnsi="Tahoma" w:cs="Tahoma"/>
          <w:sz w:val="20"/>
        </w:rPr>
      </w:pPr>
    </w:p>
    <w:p w14:paraId="47DDE73A" w14:textId="77777777" w:rsidR="00C02C14" w:rsidRPr="007F4F95" w:rsidRDefault="00C02C14" w:rsidP="00C02C14">
      <w:pPr>
        <w:pStyle w:val="WW-Zkladntext3"/>
        <w:rPr>
          <w:rFonts w:ascii="Tahoma" w:hAnsi="Tahoma" w:cs="Tahoma"/>
          <w:sz w:val="20"/>
        </w:rPr>
      </w:pPr>
    </w:p>
    <w:p w14:paraId="26FC6D38" w14:textId="77777777" w:rsidR="00C02C14" w:rsidRDefault="00C02C14" w:rsidP="00C02C14">
      <w:pPr>
        <w:jc w:val="center"/>
        <w:rPr>
          <w:rFonts w:ascii="Tahoma" w:hAnsi="Tahoma" w:cs="Tahoma"/>
          <w:b/>
        </w:rPr>
      </w:pPr>
      <w:r w:rsidRPr="007F4F95">
        <w:rPr>
          <w:rFonts w:ascii="Tahoma" w:hAnsi="Tahoma" w:cs="Tahoma"/>
          <w:b/>
        </w:rPr>
        <w:t>Článek I</w:t>
      </w:r>
    </w:p>
    <w:p w14:paraId="64B27BDA" w14:textId="7B2B01B2" w:rsidR="00F15DCB" w:rsidRPr="007F4F95" w:rsidRDefault="00700F7B" w:rsidP="00C02C14">
      <w:pPr>
        <w:jc w:val="center"/>
        <w:rPr>
          <w:rFonts w:ascii="Tahoma" w:hAnsi="Tahoma" w:cs="Tahoma"/>
        </w:rPr>
      </w:pPr>
      <w:r>
        <w:rPr>
          <w:rFonts w:ascii="Tahoma" w:hAnsi="Tahoma" w:cs="Tahoma"/>
          <w:b/>
        </w:rPr>
        <w:t>Účel,</w:t>
      </w:r>
      <w:r w:rsidR="00F15DCB">
        <w:rPr>
          <w:rFonts w:ascii="Tahoma" w:hAnsi="Tahoma" w:cs="Tahoma"/>
          <w:b/>
        </w:rPr>
        <w:t xml:space="preserve"> předmět </w:t>
      </w:r>
      <w:r>
        <w:rPr>
          <w:rFonts w:ascii="Tahoma" w:hAnsi="Tahoma" w:cs="Tahoma"/>
          <w:b/>
        </w:rPr>
        <w:t xml:space="preserve"> a podmínky </w:t>
      </w:r>
      <w:r w:rsidR="00F15DCB">
        <w:rPr>
          <w:rFonts w:ascii="Tahoma" w:hAnsi="Tahoma" w:cs="Tahoma"/>
          <w:b/>
        </w:rPr>
        <w:t>smlouvy</w:t>
      </w:r>
    </w:p>
    <w:p w14:paraId="3CF6CC52" w14:textId="77777777" w:rsidR="00C02C14" w:rsidRPr="007F4F95" w:rsidRDefault="00C02C14" w:rsidP="00C02C14">
      <w:pPr>
        <w:jc w:val="both"/>
        <w:rPr>
          <w:rFonts w:ascii="Tahoma" w:hAnsi="Tahoma" w:cs="Tahoma"/>
        </w:rPr>
      </w:pPr>
    </w:p>
    <w:p w14:paraId="63092A7F" w14:textId="22F16855" w:rsidR="008876F4" w:rsidRDefault="00CA07F2" w:rsidP="007977C4">
      <w:pPr>
        <w:numPr>
          <w:ilvl w:val="0"/>
          <w:numId w:val="4"/>
        </w:numPr>
        <w:ind w:left="283"/>
        <w:jc w:val="both"/>
        <w:rPr>
          <w:rFonts w:ascii="Tahoma" w:hAnsi="Tahoma" w:cs="Tahoma"/>
        </w:rPr>
      </w:pPr>
      <w:r>
        <w:rPr>
          <w:rFonts w:ascii="Tahoma" w:hAnsi="Tahoma" w:cs="Tahoma"/>
        </w:rPr>
        <w:t>Dotací</w:t>
      </w:r>
      <w:r w:rsidR="007F4F95">
        <w:rPr>
          <w:rFonts w:ascii="Tahoma" w:hAnsi="Tahoma" w:cs="Tahoma"/>
        </w:rPr>
        <w:t xml:space="preserve"> se</w:t>
      </w:r>
      <w:r w:rsidR="00C02C14" w:rsidRPr="007F4F95">
        <w:rPr>
          <w:rFonts w:ascii="Tahoma" w:hAnsi="Tahoma" w:cs="Tahoma"/>
        </w:rPr>
        <w:t xml:space="preserve"> dle této smlouvy rozumí </w:t>
      </w:r>
      <w:r w:rsidR="00BC278D">
        <w:rPr>
          <w:rFonts w:ascii="Tahoma" w:hAnsi="Tahoma" w:cs="Tahoma"/>
        </w:rPr>
        <w:t>finanční částka</w:t>
      </w:r>
      <w:r w:rsidR="00C02C14" w:rsidRPr="007F4F95">
        <w:rPr>
          <w:rFonts w:ascii="Tahoma" w:hAnsi="Tahoma" w:cs="Tahoma"/>
        </w:rPr>
        <w:t>, kter</w:t>
      </w:r>
      <w:r w:rsidR="00BC278D">
        <w:rPr>
          <w:rFonts w:ascii="Tahoma" w:hAnsi="Tahoma" w:cs="Tahoma"/>
        </w:rPr>
        <w:t>á</w:t>
      </w:r>
      <w:r w:rsidR="00C02C14" w:rsidRPr="007F4F95">
        <w:rPr>
          <w:rFonts w:ascii="Tahoma" w:hAnsi="Tahoma" w:cs="Tahoma"/>
        </w:rPr>
        <w:t xml:space="preserve"> je poskytnut</w:t>
      </w:r>
      <w:r w:rsidR="00BC278D">
        <w:rPr>
          <w:rFonts w:ascii="Tahoma" w:hAnsi="Tahoma" w:cs="Tahoma"/>
        </w:rPr>
        <w:t>a</w:t>
      </w:r>
      <w:r w:rsidR="00C02C14" w:rsidRPr="007F4F95">
        <w:rPr>
          <w:rFonts w:ascii="Tahoma" w:hAnsi="Tahoma" w:cs="Tahoma"/>
        </w:rPr>
        <w:t xml:space="preserve"> příjemci z rozpočtu poskytovatele </w:t>
      </w:r>
      <w:r w:rsidR="008876F4" w:rsidRPr="007F4F95">
        <w:rPr>
          <w:rFonts w:ascii="Tahoma" w:hAnsi="Tahoma" w:cs="Tahoma"/>
        </w:rPr>
        <w:t>na pokrytí neinvestičních výdajů spojených</w:t>
      </w:r>
    </w:p>
    <w:p w14:paraId="71B039A1" w14:textId="075B4166" w:rsidR="008876F4" w:rsidRPr="004D3EE9" w:rsidRDefault="007977C4" w:rsidP="007977C4">
      <w:pPr>
        <w:ind w:left="283"/>
        <w:jc w:val="both"/>
        <w:rPr>
          <w:rFonts w:ascii="Tahoma" w:hAnsi="Tahoma" w:cs="Tahoma"/>
        </w:rPr>
      </w:pPr>
      <w:r>
        <w:rPr>
          <w:rFonts w:ascii="Tahoma" w:hAnsi="Tahoma" w:cs="Tahoma"/>
          <w:i/>
        </w:rPr>
        <w:t xml:space="preserve">           </w:t>
      </w:r>
    </w:p>
    <w:p w14:paraId="109FBA1F" w14:textId="4F10891E" w:rsidR="00C02C14" w:rsidRPr="008876F4" w:rsidRDefault="00E34420" w:rsidP="007977C4">
      <w:pPr>
        <w:ind w:left="283"/>
        <w:jc w:val="both"/>
        <w:rPr>
          <w:rFonts w:ascii="Tahoma" w:hAnsi="Tahoma" w:cs="Tahoma"/>
        </w:rPr>
      </w:pPr>
      <w:r>
        <w:rPr>
          <w:rFonts w:ascii="Tahoma" w:hAnsi="Tahoma" w:cs="Tahoma"/>
          <w:i/>
        </w:rPr>
        <w:t xml:space="preserve"> </w:t>
      </w:r>
      <w:r w:rsidR="008876F4">
        <w:rPr>
          <w:rFonts w:ascii="Tahoma" w:hAnsi="Tahoma" w:cs="Tahoma"/>
          <w:i/>
        </w:rPr>
        <w:t xml:space="preserve"> </w:t>
      </w:r>
      <w:r w:rsidR="008876F4">
        <w:rPr>
          <w:rFonts w:ascii="Tahoma" w:hAnsi="Tahoma" w:cs="Tahoma"/>
        </w:rPr>
        <w:t>s celoroční činností příjemce.</w:t>
      </w:r>
    </w:p>
    <w:p w14:paraId="5AB3E8A3" w14:textId="52ABEE69" w:rsidR="00C02C14" w:rsidRPr="007F4F95" w:rsidRDefault="00C02C14" w:rsidP="00E87A3A">
      <w:pPr>
        <w:jc w:val="both"/>
        <w:rPr>
          <w:rFonts w:ascii="Tahoma" w:hAnsi="Tahoma" w:cs="Tahoma"/>
        </w:rPr>
      </w:pPr>
    </w:p>
    <w:p w14:paraId="42F0A9F4" w14:textId="68DD396E" w:rsidR="00C02C14" w:rsidRDefault="00C02C14" w:rsidP="007977C4">
      <w:pPr>
        <w:pStyle w:val="Zkladntextodsazen"/>
        <w:numPr>
          <w:ilvl w:val="0"/>
          <w:numId w:val="4"/>
        </w:numPr>
        <w:ind w:left="283"/>
        <w:rPr>
          <w:rFonts w:ascii="Tahoma" w:hAnsi="Tahoma" w:cs="Tahoma"/>
        </w:rPr>
      </w:pPr>
      <w:r w:rsidRPr="007F4F95">
        <w:rPr>
          <w:rFonts w:ascii="Tahoma" w:hAnsi="Tahoma" w:cs="Tahoma"/>
        </w:rPr>
        <w:t xml:space="preserve">Na základě usnesení </w:t>
      </w:r>
      <w:r w:rsidRPr="00E34420">
        <w:rPr>
          <w:rFonts w:ascii="Tahoma" w:hAnsi="Tahoma" w:cs="Tahoma"/>
        </w:rPr>
        <w:t xml:space="preserve">zastupitelstva města č. </w:t>
      </w:r>
      <w:r w:rsidR="007F7ED7">
        <w:rPr>
          <w:rFonts w:ascii="Tahoma" w:hAnsi="Tahoma" w:cs="Tahoma"/>
        </w:rPr>
        <w:t>…..</w:t>
      </w:r>
      <w:r w:rsidR="00E34420" w:rsidRPr="00E34420">
        <w:rPr>
          <w:rFonts w:ascii="Tahoma" w:hAnsi="Tahoma" w:cs="Tahoma"/>
        </w:rPr>
        <w:t xml:space="preserve"> </w:t>
      </w:r>
      <w:r w:rsidRPr="00E34420">
        <w:rPr>
          <w:rFonts w:ascii="Tahoma" w:hAnsi="Tahoma" w:cs="Tahoma"/>
        </w:rPr>
        <w:t xml:space="preserve">ze dne </w:t>
      </w:r>
      <w:r w:rsidR="00A2113B">
        <w:rPr>
          <w:rFonts w:ascii="Tahoma" w:hAnsi="Tahoma" w:cs="Tahoma"/>
        </w:rPr>
        <w:t>…</w:t>
      </w:r>
      <w:r w:rsidR="007F7ED7">
        <w:rPr>
          <w:rFonts w:ascii="Tahoma" w:hAnsi="Tahoma" w:cs="Tahoma"/>
        </w:rPr>
        <w:t>.</w:t>
      </w:r>
      <w:r w:rsidRPr="00E34420">
        <w:rPr>
          <w:rFonts w:ascii="Tahoma" w:hAnsi="Tahoma" w:cs="Tahoma"/>
        </w:rPr>
        <w:t xml:space="preserve"> poskytne</w:t>
      </w:r>
      <w:r w:rsidRPr="007F4F95">
        <w:rPr>
          <w:rFonts w:ascii="Tahoma" w:hAnsi="Tahoma" w:cs="Tahoma"/>
        </w:rPr>
        <w:t xml:space="preserve"> poskytovatel příjemci </w:t>
      </w:r>
      <w:r w:rsidR="00441482">
        <w:rPr>
          <w:rFonts w:ascii="Tahoma" w:hAnsi="Tahoma" w:cs="Tahoma"/>
          <w:b/>
        </w:rPr>
        <w:t xml:space="preserve"> </w:t>
      </w:r>
      <w:r w:rsidR="00D5185C">
        <w:rPr>
          <w:rFonts w:ascii="Tahoma" w:hAnsi="Tahoma" w:cs="Tahoma"/>
          <w:b/>
        </w:rPr>
        <w:t>investiční/</w:t>
      </w:r>
      <w:r w:rsidR="0020207D" w:rsidRPr="0020207D">
        <w:rPr>
          <w:rFonts w:ascii="Tahoma" w:hAnsi="Tahoma" w:cs="Tahoma"/>
          <w:b/>
        </w:rPr>
        <w:t>neinvestiční</w:t>
      </w:r>
      <w:r w:rsidR="0020207D">
        <w:rPr>
          <w:rFonts w:ascii="Tahoma" w:hAnsi="Tahoma" w:cs="Tahoma"/>
        </w:rPr>
        <w:t xml:space="preserve"> </w:t>
      </w:r>
      <w:r w:rsidR="00CA07F2">
        <w:rPr>
          <w:rFonts w:ascii="Tahoma" w:hAnsi="Tahoma" w:cs="Tahoma"/>
        </w:rPr>
        <w:t>dotaci</w:t>
      </w:r>
      <w:r w:rsidRPr="007F4F95">
        <w:rPr>
          <w:rFonts w:ascii="Tahoma" w:hAnsi="Tahoma" w:cs="Tahoma"/>
        </w:rPr>
        <w:t xml:space="preserve"> ve výši</w:t>
      </w:r>
      <w:r w:rsidR="00A2113B">
        <w:rPr>
          <w:rFonts w:ascii="Tahoma" w:hAnsi="Tahoma" w:cs="Tahoma"/>
        </w:rPr>
        <w:t>……</w:t>
      </w:r>
      <w:r w:rsidR="00712187">
        <w:rPr>
          <w:rFonts w:ascii="Tahoma" w:hAnsi="Tahoma" w:cs="Tahoma"/>
          <w:b/>
        </w:rPr>
        <w:t>,</w:t>
      </w:r>
      <w:r w:rsidR="00E34420">
        <w:rPr>
          <w:rFonts w:ascii="Tahoma" w:hAnsi="Tahoma" w:cs="Tahoma"/>
          <w:b/>
        </w:rPr>
        <w:t>-</w:t>
      </w:r>
      <w:r w:rsidR="008C6785" w:rsidRPr="00DB43E9">
        <w:rPr>
          <w:rFonts w:ascii="Tahoma" w:hAnsi="Tahoma" w:cs="Tahoma"/>
        </w:rPr>
        <w:t>Kč</w:t>
      </w:r>
      <w:r w:rsidRPr="007977C4">
        <w:rPr>
          <w:rFonts w:ascii="Tahoma" w:hAnsi="Tahoma" w:cs="Tahoma"/>
        </w:rPr>
        <w:t>, slovy:</w:t>
      </w:r>
      <w:r w:rsidR="00E34420">
        <w:rPr>
          <w:rFonts w:ascii="Tahoma" w:hAnsi="Tahoma" w:cs="Tahoma"/>
        </w:rPr>
        <w:t xml:space="preserve"> </w:t>
      </w:r>
      <w:r w:rsidR="00A2113B">
        <w:rPr>
          <w:rFonts w:ascii="Tahoma" w:hAnsi="Tahoma" w:cs="Tahoma"/>
        </w:rPr>
        <w:t>…………..</w:t>
      </w:r>
    </w:p>
    <w:p w14:paraId="25B4CF55" w14:textId="223ED02F" w:rsidR="00C02C14" w:rsidRDefault="00CA07F2" w:rsidP="00C02C14">
      <w:pPr>
        <w:pStyle w:val="Zkladntextodsazen"/>
        <w:numPr>
          <w:ilvl w:val="0"/>
          <w:numId w:val="4"/>
        </w:numPr>
        <w:spacing w:before="120"/>
        <w:ind w:left="283"/>
        <w:rPr>
          <w:rFonts w:ascii="Tahoma" w:hAnsi="Tahoma" w:cs="Tahoma"/>
        </w:rPr>
      </w:pPr>
      <w:r>
        <w:rPr>
          <w:rFonts w:ascii="Tahoma" w:hAnsi="Tahoma" w:cs="Tahoma"/>
        </w:rPr>
        <w:t>Dotace</w:t>
      </w:r>
      <w:r w:rsidR="008876F4" w:rsidRPr="007977C4">
        <w:rPr>
          <w:rFonts w:ascii="Tahoma" w:hAnsi="Tahoma" w:cs="Tahoma"/>
        </w:rPr>
        <w:t xml:space="preserve"> </w:t>
      </w:r>
      <w:r w:rsidR="00C02C14" w:rsidRPr="007977C4">
        <w:rPr>
          <w:rFonts w:ascii="Tahoma" w:hAnsi="Tahoma" w:cs="Tahoma"/>
        </w:rPr>
        <w:t xml:space="preserve">bude </w:t>
      </w:r>
      <w:r w:rsidR="007977C4">
        <w:rPr>
          <w:rFonts w:ascii="Tahoma" w:hAnsi="Tahoma" w:cs="Tahoma"/>
        </w:rPr>
        <w:t>poskytnut</w:t>
      </w:r>
      <w:r>
        <w:rPr>
          <w:rFonts w:ascii="Tahoma" w:hAnsi="Tahoma" w:cs="Tahoma"/>
        </w:rPr>
        <w:t>a</w:t>
      </w:r>
      <w:r w:rsidR="007977C4">
        <w:rPr>
          <w:rFonts w:ascii="Tahoma" w:hAnsi="Tahoma" w:cs="Tahoma"/>
        </w:rPr>
        <w:t xml:space="preserve"> převodem</w:t>
      </w:r>
      <w:r w:rsidR="00C02C14" w:rsidRPr="007977C4">
        <w:rPr>
          <w:rFonts w:ascii="Tahoma" w:hAnsi="Tahoma" w:cs="Tahoma"/>
        </w:rPr>
        <w:t xml:space="preserve"> na </w:t>
      </w:r>
      <w:r w:rsidR="0089335B">
        <w:rPr>
          <w:rFonts w:ascii="Tahoma" w:hAnsi="Tahoma" w:cs="Tahoma"/>
        </w:rPr>
        <w:t xml:space="preserve">bankovní </w:t>
      </w:r>
      <w:r w:rsidR="00C02C14" w:rsidRPr="007977C4">
        <w:rPr>
          <w:rFonts w:ascii="Tahoma" w:hAnsi="Tahoma" w:cs="Tahoma"/>
        </w:rPr>
        <w:t>účet příjemce uvedený v záhlaví této smlouvy</w:t>
      </w:r>
      <w:r w:rsidR="008876F4" w:rsidRPr="007977C4">
        <w:rPr>
          <w:rFonts w:ascii="Tahoma" w:hAnsi="Tahoma" w:cs="Tahoma"/>
        </w:rPr>
        <w:t xml:space="preserve"> do</w:t>
      </w:r>
      <w:r w:rsidR="00E87A3A">
        <w:rPr>
          <w:rFonts w:ascii="Tahoma" w:hAnsi="Tahoma" w:cs="Tahoma"/>
        </w:rPr>
        <w:t> </w:t>
      </w:r>
      <w:r w:rsidR="003B656B">
        <w:rPr>
          <w:rFonts w:ascii="Tahoma" w:hAnsi="Tahoma" w:cs="Tahoma"/>
        </w:rPr>
        <w:t xml:space="preserve">10 </w:t>
      </w:r>
      <w:r w:rsidR="0089335B">
        <w:rPr>
          <w:rFonts w:ascii="Tahoma" w:hAnsi="Tahoma" w:cs="Tahoma"/>
        </w:rPr>
        <w:t xml:space="preserve">dnů ode dne uzavření této smlouvy. Dnem poskytnutí </w:t>
      </w:r>
      <w:r>
        <w:rPr>
          <w:rFonts w:ascii="Tahoma" w:hAnsi="Tahoma" w:cs="Tahoma"/>
        </w:rPr>
        <w:t>dotace</w:t>
      </w:r>
      <w:r w:rsidR="0089335B">
        <w:rPr>
          <w:rFonts w:ascii="Tahoma" w:hAnsi="Tahoma" w:cs="Tahoma"/>
        </w:rPr>
        <w:t xml:space="preserve"> je den odepsání finančních prostředků z účtu poskytovatele.</w:t>
      </w:r>
    </w:p>
    <w:p w14:paraId="09DA3D30" w14:textId="5D3684BD" w:rsidR="003A5676" w:rsidRDefault="009263F8" w:rsidP="003A5676">
      <w:pPr>
        <w:pStyle w:val="Zkladntextodsazen"/>
        <w:numPr>
          <w:ilvl w:val="0"/>
          <w:numId w:val="4"/>
        </w:numPr>
        <w:spacing w:before="120"/>
        <w:ind w:left="283"/>
        <w:rPr>
          <w:rFonts w:ascii="Tahoma" w:hAnsi="Tahoma" w:cs="Tahoma"/>
        </w:rPr>
      </w:pPr>
      <w:r>
        <w:rPr>
          <w:rFonts w:ascii="Tahoma" w:hAnsi="Tahoma" w:cs="Tahoma"/>
        </w:rPr>
        <w:t>D</w:t>
      </w:r>
      <w:r w:rsidR="008A1834">
        <w:rPr>
          <w:rFonts w:ascii="Tahoma" w:hAnsi="Tahoma" w:cs="Tahoma"/>
        </w:rPr>
        <w:t>otace</w:t>
      </w:r>
      <w:r w:rsidR="003A5676">
        <w:rPr>
          <w:rFonts w:ascii="Tahoma" w:hAnsi="Tahoma" w:cs="Tahoma"/>
        </w:rPr>
        <w:t xml:space="preserve"> </w:t>
      </w:r>
      <w:r w:rsidR="003A5676" w:rsidRPr="003A5676">
        <w:rPr>
          <w:rFonts w:ascii="Tahoma" w:hAnsi="Tahoma" w:cs="Tahoma"/>
          <w:b/>
        </w:rPr>
        <w:t>m</w:t>
      </w:r>
      <w:r w:rsidR="00022790">
        <w:rPr>
          <w:rFonts w:ascii="Tahoma" w:hAnsi="Tahoma" w:cs="Tahoma"/>
          <w:b/>
        </w:rPr>
        <w:t>usí</w:t>
      </w:r>
      <w:r w:rsidR="003A5676">
        <w:rPr>
          <w:rFonts w:ascii="Tahoma" w:hAnsi="Tahoma" w:cs="Tahoma"/>
        </w:rPr>
        <w:t xml:space="preserve"> být použit</w:t>
      </w:r>
      <w:r w:rsidR="00740966">
        <w:rPr>
          <w:rFonts w:ascii="Tahoma" w:hAnsi="Tahoma" w:cs="Tahoma"/>
        </w:rPr>
        <w:t>a</w:t>
      </w:r>
      <w:r w:rsidR="003A5676">
        <w:rPr>
          <w:rFonts w:ascii="Tahoma" w:hAnsi="Tahoma" w:cs="Tahoma"/>
        </w:rPr>
        <w:t xml:space="preserve"> </w:t>
      </w:r>
      <w:r w:rsidR="004D3EE9">
        <w:rPr>
          <w:rFonts w:ascii="Tahoma" w:hAnsi="Tahoma" w:cs="Tahoma"/>
        </w:rPr>
        <w:t xml:space="preserve">zejména </w:t>
      </w:r>
      <w:r w:rsidR="003A5676">
        <w:rPr>
          <w:rFonts w:ascii="Tahoma" w:hAnsi="Tahoma" w:cs="Tahoma"/>
        </w:rPr>
        <w:t xml:space="preserve">na </w:t>
      </w:r>
      <w:r w:rsidR="006F3F0B">
        <w:rPr>
          <w:rFonts w:ascii="Tahoma" w:hAnsi="Tahoma" w:cs="Tahoma"/>
        </w:rPr>
        <w:t>……..</w:t>
      </w:r>
      <w:r w:rsidR="00AB645C">
        <w:rPr>
          <w:rFonts w:ascii="Tahoma" w:hAnsi="Tahoma" w:cs="Tahoma"/>
        </w:rPr>
        <w:t xml:space="preserve"> (dle žádosti)</w:t>
      </w:r>
    </w:p>
    <w:p w14:paraId="7F5359A1" w14:textId="12D50A11" w:rsidR="00700F7B" w:rsidRPr="00F23F41" w:rsidRDefault="00700F7B" w:rsidP="00700F7B">
      <w:pPr>
        <w:pStyle w:val="Zkladntextodsazen"/>
        <w:numPr>
          <w:ilvl w:val="0"/>
          <w:numId w:val="4"/>
        </w:numPr>
        <w:spacing w:before="120"/>
        <w:ind w:left="283"/>
        <w:rPr>
          <w:rFonts w:ascii="Tahoma" w:hAnsi="Tahoma" w:cs="Tahoma"/>
        </w:rPr>
      </w:pPr>
      <w:r w:rsidRPr="00700F7B">
        <w:rPr>
          <w:rFonts w:ascii="Tahoma" w:hAnsi="Tahoma" w:cs="Tahoma"/>
        </w:rPr>
        <w:t xml:space="preserve">Příjemce dotace se zavazuje, že na svých akcích nebude využívat jednorázové plastové kelímky za účelem prodeje a konzumace nápojů o obsahu 0,3 l a 0,5 l – pořadatelé akcí mají možnost zapůjčení vratných plastových kelímků od města Loštice – podmínky zápůjčky vratných kelímků </w:t>
      </w:r>
      <w:r w:rsidR="00AC39BD" w:rsidRPr="00E215A0">
        <w:rPr>
          <w:rFonts w:ascii="Tahoma" w:hAnsi="Tahoma" w:cs="Tahoma"/>
        </w:rPr>
        <w:t>jsou</w:t>
      </w:r>
      <w:r w:rsidR="00AC39BD">
        <w:rPr>
          <w:rFonts w:ascii="Tahoma" w:hAnsi="Tahoma" w:cs="Tahoma"/>
        </w:rPr>
        <w:t xml:space="preserve"> </w:t>
      </w:r>
      <w:r w:rsidRPr="00700F7B">
        <w:rPr>
          <w:rFonts w:ascii="Tahoma" w:hAnsi="Tahoma" w:cs="Tahoma"/>
        </w:rPr>
        <w:t xml:space="preserve">zveřejněny </w:t>
      </w:r>
      <w:r w:rsidRPr="00F23F41">
        <w:rPr>
          <w:rFonts w:ascii="Tahoma" w:hAnsi="Tahoma" w:cs="Tahoma"/>
        </w:rPr>
        <w:t xml:space="preserve">na webových stránkách města. </w:t>
      </w:r>
    </w:p>
    <w:p w14:paraId="3BA27A90" w14:textId="6DC26DF4" w:rsidR="00700F7B" w:rsidRPr="00F23F41" w:rsidRDefault="00AC39BD" w:rsidP="00AC39BD">
      <w:pPr>
        <w:pStyle w:val="Zkladntextodsazen"/>
        <w:numPr>
          <w:ilvl w:val="0"/>
          <w:numId w:val="4"/>
        </w:numPr>
        <w:spacing w:before="120"/>
        <w:ind w:left="283"/>
        <w:rPr>
          <w:rFonts w:ascii="Tahoma" w:hAnsi="Tahoma" w:cs="Tahoma"/>
          <w:sz w:val="22"/>
          <w:szCs w:val="22"/>
        </w:rPr>
      </w:pPr>
      <w:r w:rsidRPr="00F23F41">
        <w:rPr>
          <w:rFonts w:ascii="Tahoma" w:hAnsi="Tahoma" w:cs="Tahoma"/>
        </w:rPr>
        <w:t>Příjemce dotace se zavazuje nakládat s komunálním odpadem ve smyslu platné Obecně závazné vyhlášky o stanovení obecního systému odpadového hospodářství a odkládat komunální odpad do nádob na tříděný odpad</w:t>
      </w:r>
      <w:r w:rsidR="00E0093C" w:rsidRPr="00F23F41">
        <w:rPr>
          <w:rFonts w:ascii="Tahoma" w:hAnsi="Tahoma" w:cs="Tahoma"/>
        </w:rPr>
        <w:t xml:space="preserve"> </w:t>
      </w:r>
      <w:r w:rsidRPr="00F23F41">
        <w:rPr>
          <w:rFonts w:ascii="Tahoma" w:hAnsi="Tahoma" w:cs="Tahoma"/>
        </w:rPr>
        <w:t>tzn. při své činnosti i na svých akcích využívat odpadové nádoby na tříděný odpad (možná spolupráce s městem při výpůjčce potřebných odpadových nádob).</w:t>
      </w:r>
      <w:r w:rsidR="00E0093C" w:rsidRPr="00F23F41">
        <w:rPr>
          <w:rFonts w:ascii="Tahoma" w:hAnsi="Tahoma" w:cs="Tahoma"/>
        </w:rPr>
        <w:t xml:space="preserve"> </w:t>
      </w:r>
    </w:p>
    <w:p w14:paraId="462DFFF7" w14:textId="739155C7" w:rsidR="00E0093C" w:rsidRPr="00F23F41" w:rsidRDefault="00E0093C" w:rsidP="00AC39BD">
      <w:pPr>
        <w:pStyle w:val="Zkladntextodsazen"/>
        <w:numPr>
          <w:ilvl w:val="0"/>
          <w:numId w:val="4"/>
        </w:numPr>
        <w:spacing w:before="120"/>
        <w:ind w:left="283"/>
        <w:rPr>
          <w:rFonts w:ascii="Tahoma" w:hAnsi="Tahoma" w:cs="Tahoma"/>
          <w:sz w:val="22"/>
          <w:szCs w:val="22"/>
        </w:rPr>
      </w:pPr>
      <w:r w:rsidRPr="00F23F41">
        <w:rPr>
          <w:rFonts w:ascii="Tahoma" w:hAnsi="Tahoma" w:cs="Tahoma"/>
        </w:rPr>
        <w:t xml:space="preserve">Příjemce dotace se zavazuje k povinné publicitě města v rozsahu </w:t>
      </w:r>
      <w:r w:rsidR="00520106" w:rsidRPr="00F23F41">
        <w:rPr>
          <w:rFonts w:ascii="Tahoma" w:hAnsi="Tahoma" w:cs="Tahoma"/>
        </w:rPr>
        <w:t xml:space="preserve">min. 250 znaků </w:t>
      </w:r>
      <w:r w:rsidRPr="00F23F41">
        <w:rPr>
          <w:rFonts w:ascii="Tahoma" w:hAnsi="Tahoma" w:cs="Tahoma"/>
        </w:rPr>
        <w:t xml:space="preserve">– 1x fotografie předmětu poskytnuté dotace </w:t>
      </w:r>
      <w:r w:rsidR="00C54084">
        <w:rPr>
          <w:rFonts w:ascii="Tahoma" w:hAnsi="Tahoma" w:cs="Tahoma"/>
        </w:rPr>
        <w:t xml:space="preserve">(nebo logo města) </w:t>
      </w:r>
      <w:r w:rsidRPr="00F23F41">
        <w:rPr>
          <w:rFonts w:ascii="Tahoma" w:hAnsi="Tahoma" w:cs="Tahoma"/>
        </w:rPr>
        <w:t xml:space="preserve">s informací kolik finančních prostředků </w:t>
      </w:r>
      <w:r w:rsidR="00520106" w:rsidRPr="00F23F41">
        <w:rPr>
          <w:rFonts w:ascii="Tahoma" w:hAnsi="Tahoma" w:cs="Tahoma"/>
        </w:rPr>
        <w:t>příjemce</w:t>
      </w:r>
      <w:r w:rsidRPr="00F23F41">
        <w:rPr>
          <w:rFonts w:ascii="Tahoma" w:hAnsi="Tahoma" w:cs="Tahoma"/>
        </w:rPr>
        <w:t xml:space="preserve"> od města obdržel a jakým způsobem tyto finanční prostředky po</w:t>
      </w:r>
      <w:r w:rsidR="00520106" w:rsidRPr="00F23F41">
        <w:rPr>
          <w:rFonts w:ascii="Tahoma" w:hAnsi="Tahoma" w:cs="Tahoma"/>
        </w:rPr>
        <w:t>u</w:t>
      </w:r>
      <w:r w:rsidRPr="00F23F41">
        <w:rPr>
          <w:rFonts w:ascii="Tahoma" w:hAnsi="Tahoma" w:cs="Tahoma"/>
        </w:rPr>
        <w:t>žil</w:t>
      </w:r>
      <w:r w:rsidR="00520106" w:rsidRPr="00F23F41">
        <w:rPr>
          <w:rFonts w:ascii="Tahoma" w:hAnsi="Tahoma" w:cs="Tahoma"/>
        </w:rPr>
        <w:t xml:space="preserve"> – k povinné publicitě je možné </w:t>
      </w:r>
      <w:r w:rsidR="00520106" w:rsidRPr="00F23F41">
        <w:rPr>
          <w:rFonts w:ascii="Tahoma" w:hAnsi="Tahoma" w:cs="Tahoma"/>
        </w:rPr>
        <w:lastRenderedPageBreak/>
        <w:t xml:space="preserve">využít </w:t>
      </w:r>
      <w:r w:rsidR="00A671CF" w:rsidRPr="00F23F41">
        <w:rPr>
          <w:rFonts w:ascii="Tahoma" w:hAnsi="Tahoma" w:cs="Tahoma"/>
        </w:rPr>
        <w:t xml:space="preserve">elektronické nástroje např. </w:t>
      </w:r>
      <w:r w:rsidR="00520106" w:rsidRPr="00F23F41">
        <w:rPr>
          <w:rFonts w:ascii="Tahoma" w:hAnsi="Tahoma" w:cs="Tahoma"/>
        </w:rPr>
        <w:t>webové stránky or</w:t>
      </w:r>
      <w:r w:rsidR="00A671CF" w:rsidRPr="00F23F41">
        <w:rPr>
          <w:rFonts w:ascii="Tahoma" w:hAnsi="Tahoma" w:cs="Tahoma"/>
        </w:rPr>
        <w:t>ganizace, Facebook organizace apod. a pro písemnou publicitu městský zpravodaj Hlas Loštic. Organizace, které nevyužívají el. platformy mohou ke zveřejnění el. podoby publicity využít Webové a Facebookové  stránk</w:t>
      </w:r>
      <w:r w:rsidR="00ED645C" w:rsidRPr="00F23F41">
        <w:rPr>
          <w:rFonts w:ascii="Tahoma" w:hAnsi="Tahoma" w:cs="Tahoma"/>
        </w:rPr>
        <w:t>y</w:t>
      </w:r>
      <w:r w:rsidR="00A671CF" w:rsidRPr="00F23F41">
        <w:rPr>
          <w:rFonts w:ascii="Tahoma" w:hAnsi="Tahoma" w:cs="Tahoma"/>
        </w:rPr>
        <w:t xml:space="preserve"> města.</w:t>
      </w:r>
    </w:p>
    <w:p w14:paraId="0498A286" w14:textId="2CF5DF78" w:rsidR="008F203C" w:rsidRPr="00F23F41" w:rsidRDefault="00ED39CD" w:rsidP="00F23F41">
      <w:pPr>
        <w:pStyle w:val="Zkladntextodsazen"/>
        <w:numPr>
          <w:ilvl w:val="0"/>
          <w:numId w:val="4"/>
        </w:numPr>
        <w:spacing w:before="120"/>
        <w:ind w:left="283"/>
        <w:rPr>
          <w:rFonts w:ascii="Tahoma" w:hAnsi="Tahoma" w:cs="Tahoma"/>
        </w:rPr>
      </w:pPr>
      <w:r w:rsidRPr="00F23F41">
        <w:rPr>
          <w:rFonts w:ascii="Tahoma" w:hAnsi="Tahoma" w:cs="Tahoma"/>
        </w:rPr>
        <w:t>Příjemce dotace bere na vědomí, že poskytovatel dotace bude p</w:t>
      </w:r>
      <w:r w:rsidR="008F203C" w:rsidRPr="00F23F41">
        <w:rPr>
          <w:rFonts w:ascii="Tahoma" w:hAnsi="Tahoma" w:cs="Tahoma"/>
        </w:rPr>
        <w:t xml:space="preserve">ři schvalování dotace přihlížet, zda se příjemce na požádání bezúplatně zapojí k reprezentaci města </w:t>
      </w:r>
      <w:r w:rsidRPr="00F23F41">
        <w:rPr>
          <w:rFonts w:ascii="Tahoma" w:hAnsi="Tahoma" w:cs="Tahoma"/>
        </w:rPr>
        <w:t>při</w:t>
      </w:r>
      <w:r w:rsidR="008F203C" w:rsidRPr="00F23F41">
        <w:rPr>
          <w:rFonts w:ascii="Tahoma" w:hAnsi="Tahoma" w:cs="Tahoma"/>
        </w:rPr>
        <w:t xml:space="preserve"> kulturních, sportovních a osvětových akcí</w:t>
      </w:r>
      <w:r w:rsidRPr="00F23F41">
        <w:rPr>
          <w:rFonts w:ascii="Tahoma" w:hAnsi="Tahoma" w:cs="Tahoma"/>
        </w:rPr>
        <w:t>ch města</w:t>
      </w:r>
      <w:r w:rsidR="008F203C" w:rsidRPr="00F23F41">
        <w:rPr>
          <w:rFonts w:ascii="Tahoma" w:hAnsi="Tahoma" w:cs="Tahoma"/>
        </w:rPr>
        <w:t>.</w:t>
      </w:r>
    </w:p>
    <w:p w14:paraId="7BB8F5CA" w14:textId="22AEB62D" w:rsidR="00E0093C" w:rsidRPr="00F23F41" w:rsidRDefault="00E0093C" w:rsidP="00E0093C">
      <w:pPr>
        <w:pStyle w:val="Zkladntextodsazen"/>
        <w:numPr>
          <w:ilvl w:val="0"/>
          <w:numId w:val="4"/>
        </w:numPr>
        <w:spacing w:before="120"/>
        <w:ind w:left="283"/>
        <w:rPr>
          <w:rFonts w:ascii="Tahoma" w:hAnsi="Tahoma" w:cs="Tahoma"/>
        </w:rPr>
      </w:pPr>
      <w:r w:rsidRPr="00F23F41">
        <w:rPr>
          <w:rFonts w:ascii="Tahoma" w:hAnsi="Tahoma" w:cs="Tahoma"/>
        </w:rPr>
        <w:t xml:space="preserve">Při nedodržení podmínek smlouvy o poskytnutí dotace bude příjemci dotace odeslán dopis s konstatováním, že byla porušena smlouva o poskytnutí dotace a </w:t>
      </w:r>
      <w:r w:rsidR="00671DED" w:rsidRPr="00F23F41">
        <w:rPr>
          <w:rFonts w:ascii="Tahoma" w:hAnsi="Tahoma" w:cs="Tahoma"/>
        </w:rPr>
        <w:t xml:space="preserve">dle závažnosti porušení smlouvy </w:t>
      </w:r>
      <w:r w:rsidR="00ED39CD" w:rsidRPr="00F23F41">
        <w:rPr>
          <w:rFonts w:ascii="Tahoma" w:hAnsi="Tahoma" w:cs="Tahoma"/>
        </w:rPr>
        <w:t>může být</w:t>
      </w:r>
      <w:r w:rsidR="00671DED" w:rsidRPr="00F23F41">
        <w:rPr>
          <w:rFonts w:ascii="Tahoma" w:hAnsi="Tahoma" w:cs="Tahoma"/>
        </w:rPr>
        <w:t xml:space="preserve"> subjektu v příštím roce dotace krácena, případně odebrána zcela. </w:t>
      </w:r>
    </w:p>
    <w:p w14:paraId="3A269B8C" w14:textId="77777777" w:rsidR="00E0093C" w:rsidRPr="00ED645C" w:rsidRDefault="00E0093C" w:rsidP="00E0093C">
      <w:pPr>
        <w:pStyle w:val="Zkladntextodsazen"/>
        <w:spacing w:before="120"/>
        <w:ind w:left="283"/>
        <w:rPr>
          <w:rFonts w:ascii="Tahoma" w:hAnsi="Tahoma" w:cs="Tahoma"/>
          <w:color w:val="FF0000"/>
        </w:rPr>
      </w:pPr>
    </w:p>
    <w:p w14:paraId="58E68059" w14:textId="238F931F" w:rsidR="00AB645C" w:rsidRDefault="00AB645C" w:rsidP="00AB645C">
      <w:pPr>
        <w:pStyle w:val="Zkladntextodsazen"/>
        <w:spacing w:before="120"/>
        <w:ind w:left="283"/>
        <w:rPr>
          <w:rFonts w:ascii="Tahoma" w:hAnsi="Tahoma" w:cs="Tahoma"/>
          <w:b/>
        </w:rPr>
      </w:pPr>
      <w:r w:rsidRPr="00A15CC7">
        <w:rPr>
          <w:rFonts w:ascii="Tahoma" w:hAnsi="Tahoma" w:cs="Tahoma"/>
          <w:b/>
        </w:rPr>
        <w:t>Dotace nesmí být použita na občerstvení.</w:t>
      </w:r>
    </w:p>
    <w:p w14:paraId="3BED13D5" w14:textId="77777777" w:rsidR="00700F7B" w:rsidRPr="00A15CC7" w:rsidRDefault="00700F7B" w:rsidP="00AB645C">
      <w:pPr>
        <w:pStyle w:val="Zkladntextodsazen"/>
        <w:spacing w:before="120"/>
        <w:ind w:left="283"/>
        <w:rPr>
          <w:rFonts w:ascii="Tahoma" w:hAnsi="Tahoma" w:cs="Tahoma"/>
          <w:b/>
        </w:rPr>
      </w:pPr>
    </w:p>
    <w:p w14:paraId="47997FB9" w14:textId="77777777" w:rsidR="00C02C14" w:rsidRDefault="00C02C14" w:rsidP="009263F8">
      <w:pPr>
        <w:pStyle w:val="Nadpis4"/>
        <w:numPr>
          <w:ilvl w:val="0"/>
          <w:numId w:val="0"/>
        </w:numPr>
        <w:ind w:left="2880" w:hanging="360"/>
        <w:rPr>
          <w:rFonts w:ascii="Tahoma" w:hAnsi="Tahoma" w:cs="Tahoma"/>
          <w:sz w:val="20"/>
        </w:rPr>
      </w:pPr>
    </w:p>
    <w:p w14:paraId="62261FEF" w14:textId="77777777" w:rsidR="009263F8" w:rsidRPr="009263F8" w:rsidRDefault="009263F8" w:rsidP="009263F8"/>
    <w:p w14:paraId="66C5AB8E" w14:textId="77777777" w:rsidR="00C02C14" w:rsidRDefault="00C02C14" w:rsidP="00C02C14">
      <w:pPr>
        <w:pStyle w:val="Nadpis4"/>
        <w:numPr>
          <w:ilvl w:val="3"/>
          <w:numId w:val="1"/>
        </w:numPr>
        <w:rPr>
          <w:rFonts w:ascii="Tahoma" w:hAnsi="Tahoma" w:cs="Tahoma"/>
          <w:sz w:val="20"/>
        </w:rPr>
      </w:pPr>
      <w:r w:rsidRPr="007F4F95">
        <w:rPr>
          <w:rFonts w:ascii="Tahoma" w:hAnsi="Tahoma" w:cs="Tahoma"/>
          <w:sz w:val="20"/>
        </w:rPr>
        <w:t>Článek II</w:t>
      </w:r>
    </w:p>
    <w:p w14:paraId="1CBD9A73" w14:textId="61C737F3" w:rsidR="00E34420" w:rsidRDefault="00F15DCB" w:rsidP="00E34420">
      <w:pPr>
        <w:pStyle w:val="Nadpis4"/>
        <w:numPr>
          <w:ilvl w:val="3"/>
          <w:numId w:val="1"/>
        </w:numPr>
        <w:jc w:val="both"/>
      </w:pPr>
      <w:r w:rsidRPr="00E34420">
        <w:rPr>
          <w:rFonts w:ascii="Tahoma" w:hAnsi="Tahoma" w:cs="Tahoma"/>
          <w:sz w:val="20"/>
        </w:rPr>
        <w:t xml:space="preserve"> </w:t>
      </w:r>
      <w:r w:rsidR="0021615B" w:rsidRPr="00E34420">
        <w:rPr>
          <w:rFonts w:ascii="Tahoma" w:hAnsi="Tahoma" w:cs="Tahoma"/>
          <w:sz w:val="20"/>
        </w:rPr>
        <w:t xml:space="preserve">                   </w:t>
      </w:r>
      <w:r w:rsidRPr="00E34420">
        <w:rPr>
          <w:rFonts w:ascii="Tahoma" w:hAnsi="Tahoma" w:cs="Tahoma"/>
          <w:sz w:val="20"/>
        </w:rPr>
        <w:t>Závazky a povinnosti příjemce při nakládání s poskytnutými prostředky</w:t>
      </w:r>
    </w:p>
    <w:p w14:paraId="30DAE6A6" w14:textId="77777777" w:rsidR="00E34420" w:rsidRPr="00E34420" w:rsidRDefault="00E34420" w:rsidP="00E34420"/>
    <w:p w14:paraId="3EE96F9A" w14:textId="4E570DC8" w:rsidR="002541DB" w:rsidRPr="002541DB" w:rsidRDefault="002541DB" w:rsidP="00064356">
      <w:pPr>
        <w:numPr>
          <w:ilvl w:val="0"/>
          <w:numId w:val="3"/>
        </w:numPr>
        <w:ind w:left="426"/>
        <w:jc w:val="both"/>
        <w:rPr>
          <w:rFonts w:ascii="Tahoma" w:hAnsi="Tahoma" w:cs="Tahoma"/>
          <w:color w:val="FF6600"/>
        </w:rPr>
      </w:pPr>
      <w:r>
        <w:rPr>
          <w:rFonts w:ascii="Tahoma" w:hAnsi="Tahoma" w:cs="Tahoma"/>
        </w:rPr>
        <w:t xml:space="preserve">Příjemce </w:t>
      </w:r>
      <w:r w:rsidR="006B2306">
        <w:rPr>
          <w:rFonts w:ascii="Tahoma" w:hAnsi="Tahoma" w:cs="Tahoma"/>
        </w:rPr>
        <w:t>dotac</w:t>
      </w:r>
      <w:r w:rsidR="005104C9">
        <w:rPr>
          <w:rFonts w:ascii="Tahoma" w:hAnsi="Tahoma" w:cs="Tahoma"/>
        </w:rPr>
        <w:t>i</w:t>
      </w:r>
      <w:r>
        <w:rPr>
          <w:rFonts w:ascii="Tahoma" w:hAnsi="Tahoma" w:cs="Tahoma"/>
        </w:rPr>
        <w:t xml:space="preserve"> přijímá a zavazuje se </w:t>
      </w:r>
      <w:r w:rsidR="006B2306">
        <w:rPr>
          <w:rFonts w:ascii="Tahoma" w:hAnsi="Tahoma" w:cs="Tahoma"/>
        </w:rPr>
        <w:t>ji</w:t>
      </w:r>
      <w:r>
        <w:rPr>
          <w:rFonts w:ascii="Tahoma" w:hAnsi="Tahoma" w:cs="Tahoma"/>
        </w:rPr>
        <w:t xml:space="preserve"> použít výlučně </w:t>
      </w:r>
      <w:r w:rsidR="00F93512">
        <w:rPr>
          <w:rFonts w:ascii="Tahoma" w:hAnsi="Tahoma" w:cs="Tahoma"/>
        </w:rPr>
        <w:t>za</w:t>
      </w:r>
      <w:r>
        <w:rPr>
          <w:rFonts w:ascii="Tahoma" w:hAnsi="Tahoma" w:cs="Tahoma"/>
        </w:rPr>
        <w:t xml:space="preserve"> účelem poskytnutí </w:t>
      </w:r>
      <w:r w:rsidR="006B2306">
        <w:rPr>
          <w:rFonts w:ascii="Tahoma" w:hAnsi="Tahoma" w:cs="Tahoma"/>
        </w:rPr>
        <w:t>dotace</w:t>
      </w:r>
      <w:r>
        <w:rPr>
          <w:rFonts w:ascii="Tahoma" w:hAnsi="Tahoma" w:cs="Tahoma"/>
        </w:rPr>
        <w:t xml:space="preserve"> dle článku I, </w:t>
      </w:r>
      <w:r w:rsidR="00F14674">
        <w:rPr>
          <w:rFonts w:ascii="Tahoma" w:hAnsi="Tahoma" w:cs="Tahoma"/>
        </w:rPr>
        <w:t>bod</w:t>
      </w:r>
      <w:r w:rsidR="00740966">
        <w:rPr>
          <w:rFonts w:ascii="Tahoma" w:hAnsi="Tahoma" w:cs="Tahoma"/>
        </w:rPr>
        <w:t xml:space="preserve"> </w:t>
      </w:r>
      <w:r w:rsidR="00740966" w:rsidRPr="00706029">
        <w:rPr>
          <w:rFonts w:ascii="Tahoma" w:hAnsi="Tahoma" w:cs="Tahoma"/>
        </w:rPr>
        <w:t>1) a</w:t>
      </w:r>
      <w:r w:rsidR="00566CDB" w:rsidRPr="00706029">
        <w:rPr>
          <w:rFonts w:ascii="Tahoma" w:hAnsi="Tahoma" w:cs="Tahoma"/>
        </w:rPr>
        <w:t>ž</w:t>
      </w:r>
      <w:r w:rsidR="005A378E">
        <w:rPr>
          <w:rFonts w:ascii="Tahoma" w:hAnsi="Tahoma" w:cs="Tahoma"/>
        </w:rPr>
        <w:t xml:space="preserve"> 4</w:t>
      </w:r>
      <w:r w:rsidR="00D86259" w:rsidRPr="00706029">
        <w:rPr>
          <w:rFonts w:ascii="Tahoma" w:hAnsi="Tahoma" w:cs="Tahoma"/>
        </w:rPr>
        <w:t>) této</w:t>
      </w:r>
      <w:r w:rsidR="00D86259">
        <w:rPr>
          <w:rFonts w:ascii="Tahoma" w:hAnsi="Tahoma" w:cs="Tahoma"/>
        </w:rPr>
        <w:t xml:space="preserve"> smlouvy a</w:t>
      </w:r>
      <w:r>
        <w:rPr>
          <w:rFonts w:ascii="Tahoma" w:hAnsi="Tahoma" w:cs="Tahoma"/>
        </w:rPr>
        <w:t xml:space="preserve"> dále v souladu s podmínkami stanovenými v této smlouvě</w:t>
      </w:r>
      <w:r w:rsidR="00D86259">
        <w:rPr>
          <w:rFonts w:ascii="Tahoma" w:hAnsi="Tahoma" w:cs="Tahoma"/>
        </w:rPr>
        <w:t>.</w:t>
      </w:r>
      <w:r>
        <w:rPr>
          <w:rFonts w:ascii="Tahoma" w:hAnsi="Tahoma" w:cs="Tahoma"/>
        </w:rPr>
        <w:t xml:space="preserve"> </w:t>
      </w:r>
      <w:r w:rsidR="006B2306">
        <w:rPr>
          <w:rFonts w:ascii="Tahoma" w:hAnsi="Tahoma" w:cs="Tahoma"/>
        </w:rPr>
        <w:t>Dotace</w:t>
      </w:r>
      <w:r>
        <w:rPr>
          <w:rFonts w:ascii="Tahoma" w:hAnsi="Tahoma" w:cs="Tahoma"/>
        </w:rPr>
        <w:t xml:space="preserve"> musí být použit</w:t>
      </w:r>
      <w:r w:rsidR="006B2306">
        <w:rPr>
          <w:rFonts w:ascii="Tahoma" w:hAnsi="Tahoma" w:cs="Tahoma"/>
        </w:rPr>
        <w:t>a</w:t>
      </w:r>
      <w:r>
        <w:rPr>
          <w:rFonts w:ascii="Tahoma" w:hAnsi="Tahoma" w:cs="Tahoma"/>
        </w:rPr>
        <w:t xml:space="preserve"> hospodárně.</w:t>
      </w:r>
    </w:p>
    <w:p w14:paraId="1C6B4D73" w14:textId="6A723A1A" w:rsidR="00064356" w:rsidRPr="003F7A8B" w:rsidRDefault="00C02C14" w:rsidP="00064356">
      <w:pPr>
        <w:numPr>
          <w:ilvl w:val="0"/>
          <w:numId w:val="3"/>
        </w:numPr>
        <w:spacing w:before="120"/>
        <w:ind w:left="426"/>
        <w:jc w:val="both"/>
        <w:rPr>
          <w:rFonts w:ascii="Tahoma" w:hAnsi="Tahoma" w:cs="Tahoma"/>
          <w:color w:val="FF6600"/>
        </w:rPr>
      </w:pPr>
      <w:r w:rsidRPr="002541DB">
        <w:rPr>
          <w:rFonts w:ascii="Tahoma" w:hAnsi="Tahoma" w:cs="Tahoma"/>
        </w:rPr>
        <w:t xml:space="preserve">Příjemce </w:t>
      </w:r>
      <w:r w:rsidR="00C078E4">
        <w:rPr>
          <w:rFonts w:ascii="Tahoma" w:hAnsi="Tahoma" w:cs="Tahoma"/>
        </w:rPr>
        <w:t>dotace</w:t>
      </w:r>
      <w:r w:rsidRPr="002541DB">
        <w:rPr>
          <w:rFonts w:ascii="Tahoma" w:hAnsi="Tahoma" w:cs="Tahoma"/>
        </w:rPr>
        <w:t xml:space="preserve"> je povinen vést ve svém účetnictví řádné sledování přijaté </w:t>
      </w:r>
      <w:r w:rsidR="00C078E4">
        <w:rPr>
          <w:rFonts w:ascii="Tahoma" w:hAnsi="Tahoma" w:cs="Tahoma"/>
        </w:rPr>
        <w:t>dotace</w:t>
      </w:r>
      <w:r w:rsidR="005A378E">
        <w:rPr>
          <w:rFonts w:ascii="Tahoma" w:hAnsi="Tahoma" w:cs="Tahoma"/>
        </w:rPr>
        <w:t>.</w:t>
      </w:r>
      <w:r w:rsidR="002541DB" w:rsidRPr="002541DB">
        <w:rPr>
          <w:rFonts w:ascii="Tahoma" w:hAnsi="Tahoma" w:cs="Tahoma"/>
        </w:rPr>
        <w:t xml:space="preserve"> </w:t>
      </w:r>
    </w:p>
    <w:p w14:paraId="5B86FAD5" w14:textId="2F2CC616" w:rsidR="003F7A8B" w:rsidRPr="003F7A8B" w:rsidRDefault="003F7A8B" w:rsidP="00064356">
      <w:pPr>
        <w:numPr>
          <w:ilvl w:val="0"/>
          <w:numId w:val="3"/>
        </w:numPr>
        <w:spacing w:before="120"/>
        <w:ind w:left="426"/>
        <w:jc w:val="both"/>
        <w:rPr>
          <w:rFonts w:ascii="Tahoma" w:hAnsi="Tahoma" w:cs="Tahoma"/>
          <w:color w:val="FF6600"/>
        </w:rPr>
      </w:pPr>
      <w:r>
        <w:rPr>
          <w:rFonts w:ascii="Tahoma" w:hAnsi="Tahoma" w:cs="Tahoma"/>
        </w:rPr>
        <w:t xml:space="preserve">Bez předchozího písemného souhlasu poskytovatele nesmí příjemce </w:t>
      </w:r>
      <w:r w:rsidR="00C078E4">
        <w:rPr>
          <w:rFonts w:ascii="Tahoma" w:hAnsi="Tahoma" w:cs="Tahoma"/>
        </w:rPr>
        <w:t>dotaci nebo její</w:t>
      </w:r>
      <w:r>
        <w:rPr>
          <w:rFonts w:ascii="Tahoma" w:hAnsi="Tahoma" w:cs="Tahoma"/>
        </w:rPr>
        <w:t xml:space="preserve"> část poskytnout třetí osobě, není-li touto smlouvou stanoveno jinak.</w:t>
      </w:r>
    </w:p>
    <w:p w14:paraId="6451B736" w14:textId="6E1F8529" w:rsidR="003F7A8B" w:rsidRDefault="00B13782" w:rsidP="00B13782">
      <w:pPr>
        <w:numPr>
          <w:ilvl w:val="0"/>
          <w:numId w:val="3"/>
        </w:numPr>
        <w:spacing w:before="120"/>
        <w:ind w:left="426"/>
        <w:jc w:val="both"/>
        <w:rPr>
          <w:rFonts w:ascii="Tahoma" w:hAnsi="Tahoma" w:cs="Tahoma"/>
        </w:rPr>
      </w:pPr>
      <w:r w:rsidRPr="00B13782">
        <w:rPr>
          <w:rFonts w:ascii="Tahoma" w:hAnsi="Tahoma" w:cs="Tahoma"/>
        </w:rPr>
        <w:t>Příjemce se zavazuje seznámit poskytovatele se změnami</w:t>
      </w:r>
      <w:r>
        <w:rPr>
          <w:rFonts w:ascii="Tahoma" w:hAnsi="Tahoma" w:cs="Tahoma"/>
        </w:rPr>
        <w:t xml:space="preserve"> skutečností, které mohou mít vliv na</w:t>
      </w:r>
      <w:r w:rsidR="00667E71">
        <w:rPr>
          <w:rFonts w:ascii="Tahoma" w:hAnsi="Tahoma" w:cs="Tahoma"/>
        </w:rPr>
        <w:t> </w:t>
      </w:r>
      <w:r>
        <w:rPr>
          <w:rFonts w:ascii="Tahoma" w:hAnsi="Tahoma" w:cs="Tahoma"/>
        </w:rPr>
        <w:t xml:space="preserve">poskytnutí </w:t>
      </w:r>
      <w:r w:rsidR="00DB1491">
        <w:rPr>
          <w:rFonts w:ascii="Tahoma" w:hAnsi="Tahoma" w:cs="Tahoma"/>
        </w:rPr>
        <w:t>dotace</w:t>
      </w:r>
      <w:r>
        <w:rPr>
          <w:rFonts w:ascii="Tahoma" w:hAnsi="Tahoma" w:cs="Tahoma"/>
        </w:rPr>
        <w:t xml:space="preserve">, zejména </w:t>
      </w:r>
      <w:r w:rsidR="007A34C0">
        <w:rPr>
          <w:rFonts w:ascii="Tahoma" w:hAnsi="Tahoma" w:cs="Tahoma"/>
        </w:rPr>
        <w:t xml:space="preserve">v případě dotace na akci </w:t>
      </w:r>
      <w:r>
        <w:rPr>
          <w:rFonts w:ascii="Tahoma" w:hAnsi="Tahoma" w:cs="Tahoma"/>
        </w:rPr>
        <w:t>změn</w:t>
      </w:r>
      <w:r w:rsidR="00667E71">
        <w:rPr>
          <w:rFonts w:ascii="Tahoma" w:hAnsi="Tahoma" w:cs="Tahoma"/>
        </w:rPr>
        <w:t>u</w:t>
      </w:r>
      <w:r>
        <w:rPr>
          <w:rFonts w:ascii="Tahoma" w:hAnsi="Tahoma" w:cs="Tahoma"/>
        </w:rPr>
        <w:t xml:space="preserve"> </w:t>
      </w:r>
      <w:r w:rsidR="00315001">
        <w:rPr>
          <w:rFonts w:ascii="Tahoma" w:hAnsi="Tahoma" w:cs="Tahoma"/>
        </w:rPr>
        <w:t>termínu akce uvedeného v článku I, bod 1), změn</w:t>
      </w:r>
      <w:r w:rsidR="00667E71">
        <w:rPr>
          <w:rFonts w:ascii="Tahoma" w:hAnsi="Tahoma" w:cs="Tahoma"/>
        </w:rPr>
        <w:t>u</w:t>
      </w:r>
      <w:r w:rsidR="00315001">
        <w:rPr>
          <w:rFonts w:ascii="Tahoma" w:hAnsi="Tahoma" w:cs="Tahoma"/>
        </w:rPr>
        <w:t xml:space="preserve"> </w:t>
      </w:r>
      <w:r>
        <w:rPr>
          <w:rFonts w:ascii="Tahoma" w:hAnsi="Tahoma" w:cs="Tahoma"/>
        </w:rPr>
        <w:t xml:space="preserve">statutárního orgánu, </w:t>
      </w:r>
      <w:r w:rsidR="00315001">
        <w:rPr>
          <w:rFonts w:ascii="Tahoma" w:hAnsi="Tahoma" w:cs="Tahoma"/>
        </w:rPr>
        <w:t>změn</w:t>
      </w:r>
      <w:r w:rsidR="00667E71">
        <w:rPr>
          <w:rFonts w:ascii="Tahoma" w:hAnsi="Tahoma" w:cs="Tahoma"/>
        </w:rPr>
        <w:t>u</w:t>
      </w:r>
      <w:r w:rsidR="00315001">
        <w:rPr>
          <w:rFonts w:ascii="Tahoma" w:hAnsi="Tahoma" w:cs="Tahoma"/>
        </w:rPr>
        <w:t xml:space="preserve"> </w:t>
      </w:r>
      <w:r>
        <w:rPr>
          <w:rFonts w:ascii="Tahoma" w:hAnsi="Tahoma" w:cs="Tahoma"/>
        </w:rPr>
        <w:t>sídla příjemce,</w:t>
      </w:r>
      <w:r w:rsidR="00315001">
        <w:rPr>
          <w:rFonts w:ascii="Tahoma" w:hAnsi="Tahoma" w:cs="Tahoma"/>
        </w:rPr>
        <w:t xml:space="preserve"> změn</w:t>
      </w:r>
      <w:r w:rsidR="00667E71">
        <w:rPr>
          <w:rFonts w:ascii="Tahoma" w:hAnsi="Tahoma" w:cs="Tahoma"/>
        </w:rPr>
        <w:t>u</w:t>
      </w:r>
      <w:r>
        <w:rPr>
          <w:rFonts w:ascii="Tahoma" w:hAnsi="Tahoma" w:cs="Tahoma"/>
        </w:rPr>
        <w:t xml:space="preserve"> bankovní</w:t>
      </w:r>
      <w:r w:rsidR="005B74FA">
        <w:rPr>
          <w:rFonts w:ascii="Tahoma" w:hAnsi="Tahoma" w:cs="Tahoma"/>
        </w:rPr>
        <w:t>ho</w:t>
      </w:r>
      <w:r>
        <w:rPr>
          <w:rFonts w:ascii="Tahoma" w:hAnsi="Tahoma" w:cs="Tahoma"/>
        </w:rPr>
        <w:t xml:space="preserve"> spojení</w:t>
      </w:r>
      <w:r w:rsidR="009212B2">
        <w:rPr>
          <w:rFonts w:ascii="Tahoma" w:hAnsi="Tahoma" w:cs="Tahoma"/>
        </w:rPr>
        <w:t>, informaci o p</w:t>
      </w:r>
      <w:r w:rsidR="005A2A12">
        <w:rPr>
          <w:rFonts w:ascii="Tahoma" w:hAnsi="Tahoma" w:cs="Tahoma"/>
        </w:rPr>
        <w:t xml:space="preserve">řeměně příjemce nebo informaci </w:t>
      </w:r>
      <w:r w:rsidR="009212B2">
        <w:rPr>
          <w:rFonts w:ascii="Tahoma" w:hAnsi="Tahoma" w:cs="Tahoma"/>
        </w:rPr>
        <w:t xml:space="preserve">o </w:t>
      </w:r>
      <w:r w:rsidR="009212B2" w:rsidRPr="000E22A4">
        <w:rPr>
          <w:rFonts w:ascii="Tahoma" w:hAnsi="Tahoma" w:cs="Tahoma"/>
        </w:rPr>
        <w:t xml:space="preserve">zániku </w:t>
      </w:r>
      <w:r w:rsidR="006F555F">
        <w:rPr>
          <w:rFonts w:ascii="Tahoma" w:hAnsi="Tahoma" w:cs="Tahoma"/>
        </w:rPr>
        <w:t>příjemce</w:t>
      </w:r>
      <w:r w:rsidR="009212B2">
        <w:rPr>
          <w:rFonts w:ascii="Tahoma" w:hAnsi="Tahoma" w:cs="Tahoma"/>
        </w:rPr>
        <w:t xml:space="preserve"> s likvidací.</w:t>
      </w:r>
    </w:p>
    <w:p w14:paraId="555F7895" w14:textId="3CBB7B2E" w:rsidR="009263F8" w:rsidRDefault="009263F8" w:rsidP="009263F8">
      <w:pPr>
        <w:pStyle w:val="Default"/>
        <w:rPr>
          <w:sz w:val="22"/>
          <w:szCs w:val="22"/>
        </w:rPr>
      </w:pPr>
      <w:r>
        <w:rPr>
          <w:sz w:val="22"/>
          <w:szCs w:val="22"/>
        </w:rPr>
        <w:t xml:space="preserve"> </w:t>
      </w:r>
    </w:p>
    <w:p w14:paraId="4AA1D028" w14:textId="77777777" w:rsidR="009263F8" w:rsidRDefault="009263F8" w:rsidP="009263F8"/>
    <w:p w14:paraId="4500254E" w14:textId="77777777" w:rsidR="00F5084B" w:rsidRPr="00D6022B" w:rsidRDefault="00F5084B" w:rsidP="00BC6359">
      <w:pPr>
        <w:spacing w:before="120"/>
        <w:ind w:left="426"/>
        <w:jc w:val="both"/>
        <w:rPr>
          <w:rFonts w:ascii="Tahoma" w:hAnsi="Tahoma" w:cs="Tahoma"/>
          <w:i/>
          <w:bdr w:val="none" w:sz="0" w:space="0" w:color="auto" w:frame="1"/>
        </w:rPr>
      </w:pPr>
    </w:p>
    <w:p w14:paraId="4E8CB8EB" w14:textId="77777777" w:rsidR="00B13782" w:rsidRDefault="00B13782" w:rsidP="00B13782">
      <w:pPr>
        <w:pStyle w:val="Nadpis4"/>
        <w:numPr>
          <w:ilvl w:val="3"/>
          <w:numId w:val="1"/>
        </w:numPr>
        <w:rPr>
          <w:rFonts w:ascii="Tahoma" w:hAnsi="Tahoma" w:cs="Tahoma"/>
          <w:sz w:val="20"/>
        </w:rPr>
      </w:pPr>
      <w:r w:rsidRPr="007F4F95">
        <w:rPr>
          <w:rFonts w:ascii="Tahoma" w:hAnsi="Tahoma" w:cs="Tahoma"/>
          <w:sz w:val="20"/>
        </w:rPr>
        <w:t>Článek I</w:t>
      </w:r>
      <w:r>
        <w:rPr>
          <w:rFonts w:ascii="Tahoma" w:hAnsi="Tahoma" w:cs="Tahoma"/>
          <w:sz w:val="20"/>
        </w:rPr>
        <w:t>I</w:t>
      </w:r>
      <w:r w:rsidRPr="007F4F95">
        <w:rPr>
          <w:rFonts w:ascii="Tahoma" w:hAnsi="Tahoma" w:cs="Tahoma"/>
          <w:sz w:val="20"/>
        </w:rPr>
        <w:t>I</w:t>
      </w:r>
    </w:p>
    <w:p w14:paraId="2198C89E" w14:textId="2757897D" w:rsidR="00F15DCB" w:rsidRPr="00F15DCB" w:rsidRDefault="00F15DCB" w:rsidP="00F15DCB">
      <w:pPr>
        <w:pStyle w:val="Nadpis4"/>
        <w:numPr>
          <w:ilvl w:val="3"/>
          <w:numId w:val="1"/>
        </w:numPr>
        <w:rPr>
          <w:rFonts w:ascii="Tahoma" w:hAnsi="Tahoma" w:cs="Tahoma"/>
          <w:sz w:val="20"/>
        </w:rPr>
      </w:pPr>
      <w:r w:rsidRPr="00F15DCB">
        <w:rPr>
          <w:rFonts w:ascii="Tahoma" w:hAnsi="Tahoma" w:cs="Tahoma"/>
          <w:sz w:val="20"/>
        </w:rPr>
        <w:t>Povinnosti příjemce v oblasti DPH</w:t>
      </w:r>
    </w:p>
    <w:p w14:paraId="079EE9BD" w14:textId="77777777" w:rsidR="00B13782" w:rsidRPr="00B13782" w:rsidRDefault="00B13782" w:rsidP="00B13782"/>
    <w:p w14:paraId="7679AD61" w14:textId="33FE1595" w:rsidR="00064356" w:rsidRPr="007F4F95" w:rsidRDefault="00064356" w:rsidP="00B13782">
      <w:pPr>
        <w:numPr>
          <w:ilvl w:val="0"/>
          <w:numId w:val="6"/>
        </w:numPr>
        <w:ind w:left="426"/>
        <w:jc w:val="both"/>
        <w:rPr>
          <w:rFonts w:ascii="Tahoma" w:hAnsi="Tahoma" w:cs="Tahoma"/>
        </w:rPr>
      </w:pPr>
      <w:r w:rsidRPr="007F4F95">
        <w:rPr>
          <w:rFonts w:ascii="Tahoma" w:hAnsi="Tahoma" w:cs="Tahoma"/>
        </w:rPr>
        <w:t xml:space="preserve">Je-li příjemce plátcem daně z přidané hodnoty (dále „DPH“) a může uplatnit odpočet DPH podléhající dani na výstupu podle § 72 zákona č. 235/2004 Sb., o dani z přidané hodnoty, v platném znění (dále jen „ZDPH“), a to v plné nebo </w:t>
      </w:r>
      <w:r w:rsidR="003318D6" w:rsidRPr="00763898">
        <w:rPr>
          <w:rFonts w:ascii="Tahoma" w:hAnsi="Tahoma" w:cs="Tahoma"/>
        </w:rPr>
        <w:t>částečné</w:t>
      </w:r>
      <w:r w:rsidR="00220D05" w:rsidRPr="007F4F95">
        <w:rPr>
          <w:rFonts w:ascii="Tahoma" w:hAnsi="Tahoma" w:cs="Tahoma"/>
        </w:rPr>
        <w:t xml:space="preserve"> </w:t>
      </w:r>
      <w:r w:rsidRPr="007F4F95">
        <w:rPr>
          <w:rFonts w:ascii="Tahoma" w:hAnsi="Tahoma" w:cs="Tahoma"/>
        </w:rPr>
        <w:t xml:space="preserve">výši, nelze z </w:t>
      </w:r>
      <w:r w:rsidR="003363A2">
        <w:rPr>
          <w:rFonts w:ascii="Tahoma" w:hAnsi="Tahoma" w:cs="Tahoma"/>
        </w:rPr>
        <w:t>dotace</w:t>
      </w:r>
      <w:r w:rsidRPr="007F4F95">
        <w:rPr>
          <w:rFonts w:ascii="Tahoma" w:hAnsi="Tahoma" w:cs="Tahoma"/>
        </w:rPr>
        <w:t xml:space="preserve"> uhradit DPH ve výši tohoto odpočtu DPH, na který příjemci vznikl nárok.</w:t>
      </w:r>
    </w:p>
    <w:p w14:paraId="34FD6B82" w14:textId="77777777" w:rsidR="00064356" w:rsidRPr="007F4F95" w:rsidRDefault="00064356" w:rsidP="00064356">
      <w:pPr>
        <w:ind w:left="426"/>
        <w:jc w:val="both"/>
        <w:rPr>
          <w:rFonts w:ascii="Tahoma" w:hAnsi="Tahoma" w:cs="Tahoma"/>
        </w:rPr>
      </w:pPr>
    </w:p>
    <w:p w14:paraId="79122B12" w14:textId="38FF2057" w:rsidR="00064356" w:rsidRPr="007F4F95" w:rsidRDefault="00064356" w:rsidP="00B13782">
      <w:pPr>
        <w:numPr>
          <w:ilvl w:val="0"/>
          <w:numId w:val="6"/>
        </w:numPr>
        <w:ind w:left="426"/>
        <w:jc w:val="both"/>
        <w:rPr>
          <w:rFonts w:ascii="Tahoma" w:hAnsi="Tahoma" w:cs="Tahoma"/>
        </w:rPr>
      </w:pPr>
      <w:r w:rsidRPr="007F4F95">
        <w:rPr>
          <w:rFonts w:ascii="Tahoma" w:hAnsi="Tahoma" w:cs="Tahoma"/>
        </w:rPr>
        <w:t xml:space="preserve">V případě, že se příjemce stane plátcem DPH v průběhu čerpání </w:t>
      </w:r>
      <w:r w:rsidR="003363A2">
        <w:rPr>
          <w:rFonts w:ascii="Tahoma" w:hAnsi="Tahoma" w:cs="Tahoma"/>
        </w:rPr>
        <w:t>dotace</w:t>
      </w:r>
      <w:r w:rsidRPr="007F4F95">
        <w:rPr>
          <w:rFonts w:ascii="Tahoma" w:hAnsi="Tahoma" w:cs="Tahoma"/>
        </w:rPr>
        <w:t xml:space="preserve"> a že se jeho právo uplatnit odpočet DPH při změně režimu podle § </w:t>
      </w:r>
      <w:r w:rsidR="0038559F">
        <w:rPr>
          <w:rFonts w:ascii="Tahoma" w:hAnsi="Tahoma" w:cs="Tahoma"/>
        </w:rPr>
        <w:t>7</w:t>
      </w:r>
      <w:r w:rsidR="00D023EB">
        <w:rPr>
          <w:rFonts w:ascii="Tahoma" w:hAnsi="Tahoma" w:cs="Tahoma"/>
        </w:rPr>
        <w:t>4</w:t>
      </w:r>
      <w:r w:rsidR="0038559F" w:rsidRPr="007F4F95">
        <w:rPr>
          <w:rFonts w:ascii="Tahoma" w:hAnsi="Tahoma" w:cs="Tahoma"/>
        </w:rPr>
        <w:t xml:space="preserve"> </w:t>
      </w:r>
      <w:r w:rsidRPr="007F4F95">
        <w:rPr>
          <w:rFonts w:ascii="Tahoma" w:hAnsi="Tahoma" w:cs="Tahoma"/>
        </w:rPr>
        <w:t xml:space="preserve">ZDPH vztahuje na zdanitelná plnění hrazená včetně příslušné DPH z </w:t>
      </w:r>
      <w:r w:rsidR="003363A2">
        <w:rPr>
          <w:rFonts w:ascii="Tahoma" w:hAnsi="Tahoma" w:cs="Tahoma"/>
        </w:rPr>
        <w:t>dotace</w:t>
      </w:r>
      <w:r w:rsidRPr="007F4F95">
        <w:rPr>
          <w:rFonts w:ascii="Tahoma" w:hAnsi="Tahoma" w:cs="Tahoma"/>
        </w:rPr>
        <w:t>, je příjemce pov</w:t>
      </w:r>
      <w:r w:rsidR="003363A2">
        <w:rPr>
          <w:rFonts w:ascii="Tahoma" w:hAnsi="Tahoma" w:cs="Tahoma"/>
        </w:rPr>
        <w:t>inen snížit výši dosud čerpané</w:t>
      </w:r>
      <w:r w:rsidRPr="007F4F95">
        <w:rPr>
          <w:rFonts w:ascii="Tahoma" w:hAnsi="Tahoma" w:cs="Tahoma"/>
        </w:rPr>
        <w:t xml:space="preserve"> </w:t>
      </w:r>
      <w:r w:rsidR="003363A2">
        <w:rPr>
          <w:rFonts w:ascii="Tahoma" w:hAnsi="Tahoma" w:cs="Tahoma"/>
        </w:rPr>
        <w:t>dotace</w:t>
      </w:r>
      <w:r w:rsidRPr="007F4F95">
        <w:rPr>
          <w:rFonts w:ascii="Tahoma" w:hAnsi="Tahoma" w:cs="Tahoma"/>
        </w:rPr>
        <w:t xml:space="preserve"> o výši daně z přidané hodnoty, kterou je příjemce oprávněn v souladu s § 7</w:t>
      </w:r>
      <w:r w:rsidR="00D023EB">
        <w:rPr>
          <w:rFonts w:ascii="Tahoma" w:hAnsi="Tahoma" w:cs="Tahoma"/>
        </w:rPr>
        <w:t>4</w:t>
      </w:r>
      <w:r w:rsidRPr="007F4F95">
        <w:rPr>
          <w:rFonts w:ascii="Tahoma" w:hAnsi="Tahoma" w:cs="Tahoma"/>
        </w:rPr>
        <w:t xml:space="preserve"> ZDPH uplatnit v prvním daňovém přiznání po registraci k DPH. </w:t>
      </w:r>
    </w:p>
    <w:p w14:paraId="490B515E" w14:textId="77777777" w:rsidR="00064356" w:rsidRPr="007F4F95" w:rsidRDefault="00064356" w:rsidP="00064356">
      <w:pPr>
        <w:ind w:left="426"/>
        <w:jc w:val="both"/>
        <w:rPr>
          <w:rFonts w:ascii="Tahoma" w:hAnsi="Tahoma" w:cs="Tahoma"/>
        </w:rPr>
      </w:pPr>
    </w:p>
    <w:p w14:paraId="523D587E" w14:textId="5A9C722E" w:rsidR="00064356" w:rsidRPr="007F4F95" w:rsidRDefault="00064356" w:rsidP="00B13782">
      <w:pPr>
        <w:numPr>
          <w:ilvl w:val="0"/>
          <w:numId w:val="6"/>
        </w:numPr>
        <w:ind w:left="426"/>
        <w:jc w:val="both"/>
        <w:rPr>
          <w:rFonts w:ascii="Tahoma" w:hAnsi="Tahoma" w:cs="Tahoma"/>
        </w:rPr>
      </w:pPr>
      <w:r w:rsidRPr="007F4F95">
        <w:rPr>
          <w:rFonts w:ascii="Tahoma" w:hAnsi="Tahoma" w:cs="Tahoma"/>
        </w:rPr>
        <w:t xml:space="preserve">V případě, že dojde k registraci příjemce k DPH a příjemce při změně režimu podle § </w:t>
      </w:r>
      <w:r w:rsidR="0038559F">
        <w:rPr>
          <w:rFonts w:ascii="Tahoma" w:hAnsi="Tahoma" w:cs="Tahoma"/>
        </w:rPr>
        <w:t>7</w:t>
      </w:r>
      <w:r w:rsidR="00D023EB">
        <w:rPr>
          <w:rFonts w:ascii="Tahoma" w:hAnsi="Tahoma" w:cs="Tahoma"/>
        </w:rPr>
        <w:t>4</w:t>
      </w:r>
      <w:r w:rsidRPr="007F4F95">
        <w:rPr>
          <w:rFonts w:ascii="Tahoma" w:hAnsi="Tahoma" w:cs="Tahoma"/>
        </w:rPr>
        <w:t xml:space="preserve">ZDPH je oprávněn až po vyúčtování </w:t>
      </w:r>
      <w:r w:rsidR="003363A2">
        <w:rPr>
          <w:rFonts w:ascii="Tahoma" w:hAnsi="Tahoma" w:cs="Tahoma"/>
        </w:rPr>
        <w:t>dotace</w:t>
      </w:r>
      <w:r w:rsidRPr="007F4F95">
        <w:rPr>
          <w:rFonts w:ascii="Tahoma" w:hAnsi="Tahoma" w:cs="Tahoma"/>
        </w:rPr>
        <w:t xml:space="preserve"> uplatnit nárok na odpočet DPH, jež byla uhrazena z</w:t>
      </w:r>
      <w:r w:rsidR="003363A2">
        <w:rPr>
          <w:rFonts w:ascii="Tahoma" w:hAnsi="Tahoma" w:cs="Tahoma"/>
        </w:rPr>
        <w:t> dotace,</w:t>
      </w:r>
      <w:r w:rsidRPr="007F4F95">
        <w:rPr>
          <w:rFonts w:ascii="Tahoma" w:hAnsi="Tahoma" w:cs="Tahoma"/>
        </w:rPr>
        <w:t xml:space="preserve"> je příjemce povinen vrátit poskytovateli částku ve výši uplatněného odpočtu DPH, který byl čerpán jako uznatelný výdaj. </w:t>
      </w:r>
    </w:p>
    <w:p w14:paraId="1678AF58" w14:textId="77777777" w:rsidR="00064356" w:rsidRPr="007F4F95" w:rsidRDefault="00064356" w:rsidP="00064356">
      <w:pPr>
        <w:ind w:left="426"/>
        <w:jc w:val="both"/>
        <w:rPr>
          <w:rFonts w:ascii="Tahoma" w:hAnsi="Tahoma" w:cs="Tahoma"/>
        </w:rPr>
      </w:pPr>
    </w:p>
    <w:p w14:paraId="2EEB8714" w14:textId="726E02CF" w:rsidR="00064356" w:rsidRPr="007F4F95" w:rsidRDefault="00064356" w:rsidP="00B13782">
      <w:pPr>
        <w:numPr>
          <w:ilvl w:val="0"/>
          <w:numId w:val="6"/>
        </w:numPr>
        <w:ind w:left="426"/>
        <w:jc w:val="both"/>
        <w:rPr>
          <w:rFonts w:ascii="Tahoma" w:hAnsi="Tahoma" w:cs="Tahoma"/>
        </w:rPr>
      </w:pPr>
      <w:r w:rsidRPr="007F4F95">
        <w:rPr>
          <w:rFonts w:ascii="Tahoma" w:hAnsi="Tahoma" w:cs="Tahoma"/>
        </w:rPr>
        <w:t xml:space="preserve">Pokud má příjemce (plátce daně) ve shodě s úpravou odpočtu podle § 78 ZDPH a vyrovnáním odpočtu </w:t>
      </w:r>
      <w:r w:rsidRPr="00E80996">
        <w:rPr>
          <w:rFonts w:ascii="Tahoma" w:hAnsi="Tahoma" w:cs="Tahoma"/>
        </w:rPr>
        <w:t xml:space="preserve">podle § </w:t>
      </w:r>
      <w:r w:rsidR="0038559F" w:rsidRPr="00E80996">
        <w:rPr>
          <w:rFonts w:ascii="Tahoma" w:hAnsi="Tahoma" w:cs="Tahoma"/>
        </w:rPr>
        <w:t>7</w:t>
      </w:r>
      <w:r w:rsidR="003F7D81" w:rsidRPr="00E80996">
        <w:rPr>
          <w:rFonts w:ascii="Tahoma" w:hAnsi="Tahoma" w:cs="Tahoma"/>
        </w:rPr>
        <w:t>7</w:t>
      </w:r>
      <w:r w:rsidR="0038559F" w:rsidRPr="00E80996">
        <w:rPr>
          <w:rFonts w:ascii="Tahoma" w:hAnsi="Tahoma" w:cs="Tahoma"/>
        </w:rPr>
        <w:t xml:space="preserve"> </w:t>
      </w:r>
      <w:r w:rsidRPr="00E80996">
        <w:rPr>
          <w:rFonts w:ascii="Tahoma" w:hAnsi="Tahoma" w:cs="Tahoma"/>
        </w:rPr>
        <w:t xml:space="preserve">ZDPH </w:t>
      </w:r>
      <w:r w:rsidRPr="007F4F95">
        <w:rPr>
          <w:rFonts w:ascii="Tahoma" w:hAnsi="Tahoma" w:cs="Tahoma"/>
        </w:rPr>
        <w:t>právo zvýšit ve lhůtě stanovené ZDPH svůj původně uplatněný nárok na</w:t>
      </w:r>
      <w:r w:rsidR="00667E71">
        <w:rPr>
          <w:rFonts w:ascii="Tahoma" w:hAnsi="Tahoma" w:cs="Tahoma"/>
        </w:rPr>
        <w:t> </w:t>
      </w:r>
      <w:r w:rsidRPr="007F4F95">
        <w:rPr>
          <w:rFonts w:ascii="Tahoma" w:hAnsi="Tahoma" w:cs="Tahoma"/>
        </w:rPr>
        <w:t xml:space="preserve">odpočet DPH, který se vztahuje na zdanitelná plnění hrazená včetně příslušné DPH z </w:t>
      </w:r>
      <w:r w:rsidR="003363A2">
        <w:rPr>
          <w:rFonts w:ascii="Tahoma" w:hAnsi="Tahoma" w:cs="Tahoma"/>
        </w:rPr>
        <w:t>dotace</w:t>
      </w:r>
      <w:r w:rsidRPr="007F4F95">
        <w:rPr>
          <w:rFonts w:ascii="Tahoma" w:hAnsi="Tahoma" w:cs="Tahoma"/>
        </w:rPr>
        <w:t xml:space="preserve">, je příjemce povinen upravit a vrátit poskytovateli část </w:t>
      </w:r>
      <w:r w:rsidR="003363A2">
        <w:rPr>
          <w:rFonts w:ascii="Tahoma" w:hAnsi="Tahoma" w:cs="Tahoma"/>
        </w:rPr>
        <w:t>dotace</w:t>
      </w:r>
      <w:r w:rsidRPr="007F4F95">
        <w:rPr>
          <w:rFonts w:ascii="Tahoma" w:hAnsi="Tahoma" w:cs="Tahoma"/>
        </w:rPr>
        <w:t xml:space="preserve"> ve výši uplatněného odpočtu DPH, a </w:t>
      </w:r>
      <w:r w:rsidRPr="007F4F95">
        <w:rPr>
          <w:rFonts w:ascii="Tahoma" w:hAnsi="Tahoma" w:cs="Tahoma"/>
        </w:rPr>
        <w:lastRenderedPageBreak/>
        <w:t xml:space="preserve">to do jednoho měsíce ode dne, kdy příslušný státní orgán vrátil příjemci uhrazenou DPH. Nevrátí-li příjemce takovou část </w:t>
      </w:r>
      <w:r w:rsidR="003363A2">
        <w:rPr>
          <w:rFonts w:ascii="Tahoma" w:hAnsi="Tahoma" w:cs="Tahoma"/>
        </w:rPr>
        <w:t>dotace</w:t>
      </w:r>
      <w:r w:rsidRPr="007F4F95">
        <w:rPr>
          <w:rFonts w:ascii="Tahoma" w:hAnsi="Tahoma" w:cs="Tahoma"/>
        </w:rPr>
        <w:t xml:space="preserve"> v této lhůtě, dopustí se porušení rozpočtové kázně ve smyslu ust. §</w:t>
      </w:r>
      <w:r w:rsidR="00667E71">
        <w:rPr>
          <w:rFonts w:ascii="Tahoma" w:hAnsi="Tahoma" w:cs="Tahoma"/>
        </w:rPr>
        <w:t> </w:t>
      </w:r>
      <w:r w:rsidRPr="007F4F95">
        <w:rPr>
          <w:rFonts w:ascii="Tahoma" w:hAnsi="Tahoma" w:cs="Tahoma"/>
        </w:rPr>
        <w:t>22 zákona č. 250/2000 Sb., o rozpočtových pravidlech územních rozpočtů, ve znění pozdějších předpisů.</w:t>
      </w:r>
    </w:p>
    <w:p w14:paraId="1CA9E861" w14:textId="77777777" w:rsidR="00064356" w:rsidRPr="007F4F95" w:rsidRDefault="00064356" w:rsidP="00064356">
      <w:pPr>
        <w:ind w:left="426"/>
        <w:jc w:val="both"/>
        <w:rPr>
          <w:rFonts w:ascii="Tahoma" w:hAnsi="Tahoma" w:cs="Tahoma"/>
        </w:rPr>
      </w:pPr>
    </w:p>
    <w:p w14:paraId="3D448A1C" w14:textId="77777777" w:rsidR="00065E99" w:rsidRPr="007F4F95" w:rsidRDefault="00065E99" w:rsidP="00064356">
      <w:pPr>
        <w:ind w:left="426"/>
        <w:jc w:val="both"/>
        <w:rPr>
          <w:rFonts w:ascii="Tahoma" w:hAnsi="Tahoma" w:cs="Tahoma"/>
          <w:color w:val="FF6600"/>
        </w:rPr>
      </w:pPr>
    </w:p>
    <w:p w14:paraId="097328D8" w14:textId="77777777" w:rsidR="00C02C14" w:rsidRDefault="00C02C14" w:rsidP="00C02C14">
      <w:pPr>
        <w:jc w:val="center"/>
        <w:rPr>
          <w:rFonts w:ascii="Tahoma" w:hAnsi="Tahoma" w:cs="Tahoma"/>
          <w:b/>
        </w:rPr>
      </w:pPr>
      <w:r w:rsidRPr="007F4F95">
        <w:rPr>
          <w:rFonts w:ascii="Tahoma" w:hAnsi="Tahoma" w:cs="Tahoma"/>
          <w:b/>
        </w:rPr>
        <w:t>Článek IV</w:t>
      </w:r>
    </w:p>
    <w:p w14:paraId="77650AED" w14:textId="7A610EFE" w:rsidR="00F15DCB" w:rsidRPr="007F4F95" w:rsidRDefault="00F15DCB" w:rsidP="00C02C14">
      <w:pPr>
        <w:jc w:val="center"/>
        <w:rPr>
          <w:rFonts w:ascii="Tahoma" w:hAnsi="Tahoma" w:cs="Tahoma"/>
          <w:b/>
        </w:rPr>
      </w:pPr>
      <w:r>
        <w:rPr>
          <w:rFonts w:ascii="Tahoma" w:hAnsi="Tahoma" w:cs="Tahoma"/>
          <w:b/>
        </w:rPr>
        <w:t>Vyúčtování dotace</w:t>
      </w:r>
    </w:p>
    <w:p w14:paraId="21F2A3B0" w14:textId="77777777" w:rsidR="00C02C14" w:rsidRPr="007F4F95" w:rsidRDefault="00C02C14" w:rsidP="00C02C14">
      <w:pPr>
        <w:jc w:val="both"/>
        <w:rPr>
          <w:rFonts w:ascii="Tahoma" w:hAnsi="Tahoma" w:cs="Tahoma"/>
        </w:rPr>
      </w:pPr>
    </w:p>
    <w:p w14:paraId="747E59C5" w14:textId="77777777" w:rsidR="00B13782" w:rsidRDefault="00C02C14" w:rsidP="00F93512">
      <w:pPr>
        <w:numPr>
          <w:ilvl w:val="0"/>
          <w:numId w:val="15"/>
        </w:numPr>
        <w:ind w:left="426"/>
        <w:jc w:val="both"/>
        <w:rPr>
          <w:rFonts w:ascii="Tahoma" w:hAnsi="Tahoma" w:cs="Tahoma"/>
        </w:rPr>
      </w:pPr>
      <w:r w:rsidRPr="007F4F95">
        <w:rPr>
          <w:rFonts w:ascii="Tahoma" w:hAnsi="Tahoma" w:cs="Tahoma"/>
        </w:rPr>
        <w:t xml:space="preserve">Příjemce je povinen </w:t>
      </w:r>
      <w:r w:rsidR="00B13782">
        <w:rPr>
          <w:rFonts w:ascii="Tahoma" w:hAnsi="Tahoma" w:cs="Tahoma"/>
        </w:rPr>
        <w:t xml:space="preserve">nejpozději do </w:t>
      </w:r>
    </w:p>
    <w:p w14:paraId="2E46DBAB" w14:textId="32BA4304" w:rsidR="00B13782" w:rsidRPr="003F7A8B" w:rsidRDefault="00D55B07" w:rsidP="003A2A27">
      <w:pPr>
        <w:ind w:left="5529" w:hanging="5027"/>
        <w:jc w:val="both"/>
        <w:rPr>
          <w:rFonts w:ascii="Tahoma" w:hAnsi="Tahoma" w:cs="Tahoma"/>
          <w:i/>
        </w:rPr>
      </w:pPr>
      <w:r>
        <w:rPr>
          <w:rFonts w:ascii="Tahoma" w:hAnsi="Tahoma" w:cs="Tahoma"/>
          <w:i/>
        </w:rPr>
        <w:t xml:space="preserve">         </w:t>
      </w:r>
    </w:p>
    <w:p w14:paraId="6F6607C2" w14:textId="6053B034" w:rsidR="00B13782" w:rsidRPr="00B13782" w:rsidRDefault="00B13782" w:rsidP="00B13782">
      <w:pPr>
        <w:ind w:left="2127" w:hanging="1767"/>
        <w:jc w:val="both"/>
        <w:rPr>
          <w:rFonts w:ascii="Tahoma" w:hAnsi="Tahoma" w:cs="Tahoma"/>
          <w:b/>
          <w:i/>
        </w:rPr>
      </w:pPr>
      <w:r>
        <w:rPr>
          <w:rFonts w:ascii="Tahoma" w:hAnsi="Tahoma" w:cs="Tahoma"/>
          <w:i/>
        </w:rPr>
        <w:t xml:space="preserve">           </w:t>
      </w:r>
      <w:r w:rsidR="003318D6" w:rsidRPr="004A370D">
        <w:rPr>
          <w:rFonts w:ascii="Tahoma" w:hAnsi="Tahoma" w:cs="Tahoma"/>
          <w:b/>
        </w:rPr>
        <w:t xml:space="preserve">do </w:t>
      </w:r>
      <w:r w:rsidR="00217323">
        <w:rPr>
          <w:rFonts w:ascii="Tahoma" w:hAnsi="Tahoma" w:cs="Tahoma"/>
          <w:b/>
        </w:rPr>
        <w:t>25.11.2026</w:t>
      </w:r>
    </w:p>
    <w:p w14:paraId="3844991C" w14:textId="61FFDF40" w:rsidR="00B13782" w:rsidRDefault="00F14674" w:rsidP="00F14674">
      <w:pPr>
        <w:spacing w:before="120"/>
        <w:ind w:left="397"/>
        <w:jc w:val="both"/>
        <w:rPr>
          <w:rFonts w:ascii="Tahoma" w:hAnsi="Tahoma" w:cs="Tahoma"/>
        </w:rPr>
      </w:pPr>
      <w:r>
        <w:rPr>
          <w:rFonts w:ascii="Tahoma" w:hAnsi="Tahoma" w:cs="Tahoma"/>
        </w:rPr>
        <w:t>z</w:t>
      </w:r>
      <w:r w:rsidR="003363A2">
        <w:rPr>
          <w:rFonts w:ascii="Tahoma" w:hAnsi="Tahoma" w:cs="Tahoma"/>
        </w:rPr>
        <w:t xml:space="preserve">pracovat </w:t>
      </w:r>
      <w:r w:rsidR="00927430">
        <w:rPr>
          <w:rFonts w:ascii="Tahoma" w:hAnsi="Tahoma" w:cs="Tahoma"/>
        </w:rPr>
        <w:t xml:space="preserve">finanční vypořádání </w:t>
      </w:r>
      <w:r w:rsidR="003363A2">
        <w:rPr>
          <w:rFonts w:ascii="Tahoma" w:hAnsi="Tahoma" w:cs="Tahoma"/>
        </w:rPr>
        <w:t>poskytnuté</w:t>
      </w:r>
      <w:r>
        <w:rPr>
          <w:rFonts w:ascii="Tahoma" w:hAnsi="Tahoma" w:cs="Tahoma"/>
        </w:rPr>
        <w:t xml:space="preserve"> </w:t>
      </w:r>
      <w:r w:rsidR="003363A2">
        <w:rPr>
          <w:rFonts w:ascii="Tahoma" w:hAnsi="Tahoma" w:cs="Tahoma"/>
        </w:rPr>
        <w:t>dotace</w:t>
      </w:r>
      <w:r w:rsidR="00927430">
        <w:rPr>
          <w:rFonts w:ascii="Tahoma" w:hAnsi="Tahoma" w:cs="Tahoma"/>
        </w:rPr>
        <w:t xml:space="preserve"> (dále jen „vyúčtování poskytnuté dotace“</w:t>
      </w:r>
      <w:r w:rsidR="00283636">
        <w:rPr>
          <w:rFonts w:ascii="Tahoma" w:hAnsi="Tahoma" w:cs="Tahoma"/>
        </w:rPr>
        <w:t>)</w:t>
      </w:r>
      <w:r>
        <w:rPr>
          <w:rFonts w:ascii="Tahoma" w:hAnsi="Tahoma" w:cs="Tahoma"/>
        </w:rPr>
        <w:t>.</w:t>
      </w:r>
    </w:p>
    <w:p w14:paraId="3AB295EC" w14:textId="77777777" w:rsidR="00F14674" w:rsidRDefault="00F14674" w:rsidP="00F14674">
      <w:pPr>
        <w:ind w:left="397"/>
        <w:jc w:val="both"/>
        <w:rPr>
          <w:rFonts w:ascii="Tahoma" w:hAnsi="Tahoma" w:cs="Tahoma"/>
        </w:rPr>
      </w:pPr>
    </w:p>
    <w:p w14:paraId="702E54E6" w14:textId="6EA6FD4A" w:rsidR="00F14674" w:rsidRDefault="00F14674" w:rsidP="00F93512">
      <w:pPr>
        <w:numPr>
          <w:ilvl w:val="0"/>
          <w:numId w:val="15"/>
        </w:numPr>
        <w:ind w:left="426"/>
        <w:jc w:val="both"/>
        <w:rPr>
          <w:rFonts w:ascii="Tahoma" w:hAnsi="Tahoma" w:cs="Tahoma"/>
        </w:rPr>
      </w:pPr>
      <w:r w:rsidRPr="00F14674">
        <w:rPr>
          <w:rFonts w:ascii="Tahoma" w:hAnsi="Tahoma" w:cs="Tahoma"/>
        </w:rPr>
        <w:t xml:space="preserve">Příjemce je povinen předložit vyúčtování </w:t>
      </w:r>
      <w:r w:rsidR="003363A2">
        <w:rPr>
          <w:rFonts w:ascii="Tahoma" w:hAnsi="Tahoma" w:cs="Tahoma"/>
        </w:rPr>
        <w:t>poskytnuté</w:t>
      </w:r>
      <w:r w:rsidRPr="00F93512">
        <w:rPr>
          <w:rFonts w:ascii="Tahoma" w:hAnsi="Tahoma" w:cs="Tahoma"/>
        </w:rPr>
        <w:t xml:space="preserve"> </w:t>
      </w:r>
      <w:r w:rsidR="003363A2">
        <w:rPr>
          <w:rFonts w:ascii="Tahoma" w:hAnsi="Tahoma" w:cs="Tahoma"/>
        </w:rPr>
        <w:t>dotace</w:t>
      </w:r>
      <w:r w:rsidRPr="00F93512">
        <w:rPr>
          <w:rFonts w:ascii="Tahoma" w:hAnsi="Tahoma" w:cs="Tahoma"/>
        </w:rPr>
        <w:t xml:space="preserve"> </w:t>
      </w:r>
      <w:r w:rsidR="00145362">
        <w:rPr>
          <w:rFonts w:ascii="Tahoma" w:hAnsi="Tahoma" w:cs="Tahoma"/>
        </w:rPr>
        <w:t>ekonomickému úseku Města Loštice</w:t>
      </w:r>
      <w:r w:rsidRPr="00F93512">
        <w:rPr>
          <w:rFonts w:ascii="Tahoma" w:hAnsi="Tahoma" w:cs="Tahoma"/>
        </w:rPr>
        <w:t xml:space="preserve">, a to ve lhůtě stanovené v článku IV, bod 1) této smlouvy. Vyúčtování </w:t>
      </w:r>
      <w:r w:rsidR="00307B48" w:rsidRPr="00F93512">
        <w:rPr>
          <w:rFonts w:ascii="Tahoma" w:hAnsi="Tahoma" w:cs="Tahoma"/>
        </w:rPr>
        <w:t xml:space="preserve">bude vyhotoveno na formuláři, který </w:t>
      </w:r>
      <w:r w:rsidR="005A378E">
        <w:rPr>
          <w:rFonts w:ascii="Tahoma" w:hAnsi="Tahoma" w:cs="Tahoma"/>
        </w:rPr>
        <w:t>je k dispozici na webových stránkách Města Loštice</w:t>
      </w:r>
      <w:r w:rsidR="00307B48" w:rsidRPr="00F93512">
        <w:rPr>
          <w:rFonts w:ascii="Tahoma" w:hAnsi="Tahoma" w:cs="Tahoma"/>
        </w:rPr>
        <w:t xml:space="preserve">, a </w:t>
      </w:r>
      <w:r w:rsidRPr="00F93512">
        <w:rPr>
          <w:rFonts w:ascii="Tahoma" w:hAnsi="Tahoma" w:cs="Tahoma"/>
        </w:rPr>
        <w:t xml:space="preserve">musí být doručeno na podatelnu Městského úřadu </w:t>
      </w:r>
      <w:r w:rsidR="00145362">
        <w:rPr>
          <w:rFonts w:ascii="Tahoma" w:hAnsi="Tahoma" w:cs="Tahoma"/>
        </w:rPr>
        <w:t>Loštice</w:t>
      </w:r>
      <w:r w:rsidRPr="00F93512">
        <w:rPr>
          <w:rFonts w:ascii="Tahoma" w:hAnsi="Tahoma" w:cs="Tahoma"/>
        </w:rPr>
        <w:t xml:space="preserve">. </w:t>
      </w:r>
    </w:p>
    <w:p w14:paraId="3C7BF769" w14:textId="77777777" w:rsidR="000A397B" w:rsidRDefault="000A397B">
      <w:pPr>
        <w:ind w:left="426"/>
        <w:jc w:val="both"/>
        <w:rPr>
          <w:rFonts w:ascii="Tahoma" w:hAnsi="Tahoma" w:cs="Tahoma"/>
        </w:rPr>
      </w:pPr>
    </w:p>
    <w:p w14:paraId="28956D63" w14:textId="49498060" w:rsidR="003B656B" w:rsidRPr="003B656B" w:rsidRDefault="00C02C14" w:rsidP="003B656B">
      <w:pPr>
        <w:numPr>
          <w:ilvl w:val="0"/>
          <w:numId w:val="15"/>
        </w:numPr>
        <w:ind w:left="426"/>
        <w:jc w:val="both"/>
        <w:rPr>
          <w:rFonts w:ascii="Tahoma" w:hAnsi="Tahoma" w:cs="Tahoma"/>
        </w:rPr>
      </w:pPr>
      <w:r w:rsidRPr="00844A09">
        <w:rPr>
          <w:rFonts w:ascii="Tahoma" w:hAnsi="Tahoma" w:cs="Tahoma"/>
        </w:rPr>
        <w:t xml:space="preserve">Vyúčtování </w:t>
      </w:r>
      <w:r w:rsidR="0056379C">
        <w:rPr>
          <w:rFonts w:ascii="Tahoma" w:hAnsi="Tahoma" w:cs="Tahoma"/>
        </w:rPr>
        <w:t xml:space="preserve">poskytnuté dotace </w:t>
      </w:r>
      <w:r w:rsidR="003B656B">
        <w:rPr>
          <w:rFonts w:ascii="Tahoma" w:hAnsi="Tahoma" w:cs="Tahoma"/>
        </w:rPr>
        <w:t>musí obsahovat:</w:t>
      </w:r>
    </w:p>
    <w:p w14:paraId="7FD85467" w14:textId="15E5B675" w:rsidR="00307B48" w:rsidRPr="00D81DA5" w:rsidRDefault="003B656B" w:rsidP="00307B48">
      <w:pPr>
        <w:numPr>
          <w:ilvl w:val="0"/>
          <w:numId w:val="9"/>
        </w:numPr>
        <w:spacing w:before="120"/>
        <w:ind w:firstLine="66"/>
        <w:jc w:val="both"/>
        <w:rPr>
          <w:rFonts w:ascii="Tahoma" w:hAnsi="Tahoma" w:cs="Tahoma"/>
        </w:rPr>
      </w:pPr>
      <w:r>
        <w:rPr>
          <w:rFonts w:ascii="Tahoma" w:hAnsi="Tahoma" w:cs="Tahoma"/>
        </w:rPr>
        <w:t>z</w:t>
      </w:r>
      <w:r w:rsidR="00307B48" w:rsidRPr="00D81DA5">
        <w:rPr>
          <w:rFonts w:ascii="Tahoma" w:hAnsi="Tahoma" w:cs="Tahoma"/>
        </w:rPr>
        <w:t>ákladní údaje o příjemci,</w:t>
      </w:r>
    </w:p>
    <w:p w14:paraId="292AF485" w14:textId="121ED2BD" w:rsidR="00307B48" w:rsidRPr="00D81DA5" w:rsidRDefault="003363A2" w:rsidP="00307B48">
      <w:pPr>
        <w:numPr>
          <w:ilvl w:val="0"/>
          <w:numId w:val="9"/>
        </w:numPr>
        <w:ind w:firstLine="66"/>
        <w:jc w:val="both"/>
        <w:rPr>
          <w:rFonts w:ascii="Tahoma" w:hAnsi="Tahoma" w:cs="Tahoma"/>
        </w:rPr>
      </w:pPr>
      <w:r>
        <w:rPr>
          <w:rFonts w:ascii="Tahoma" w:hAnsi="Tahoma" w:cs="Tahoma"/>
        </w:rPr>
        <w:t>účel, na který byla dotace</w:t>
      </w:r>
      <w:r w:rsidR="00307B48" w:rsidRPr="00D81DA5">
        <w:rPr>
          <w:rFonts w:ascii="Tahoma" w:hAnsi="Tahoma" w:cs="Tahoma"/>
        </w:rPr>
        <w:t xml:space="preserve"> poskytnut</w:t>
      </w:r>
      <w:r>
        <w:rPr>
          <w:rFonts w:ascii="Tahoma" w:hAnsi="Tahoma" w:cs="Tahoma"/>
        </w:rPr>
        <w:t>a</w:t>
      </w:r>
      <w:r w:rsidR="00307B48" w:rsidRPr="00D81DA5">
        <w:rPr>
          <w:rFonts w:ascii="Tahoma" w:hAnsi="Tahoma" w:cs="Tahoma"/>
        </w:rPr>
        <w:t>,</w:t>
      </w:r>
    </w:p>
    <w:p w14:paraId="6FF36AF4" w14:textId="27E4EC66" w:rsidR="00307B48" w:rsidRPr="00D81DA5" w:rsidRDefault="00307B48" w:rsidP="00307B48">
      <w:pPr>
        <w:numPr>
          <w:ilvl w:val="0"/>
          <w:numId w:val="9"/>
        </w:numPr>
        <w:ind w:firstLine="66"/>
        <w:jc w:val="both"/>
        <w:rPr>
          <w:rFonts w:ascii="Tahoma" w:hAnsi="Tahoma" w:cs="Tahoma"/>
        </w:rPr>
      </w:pPr>
      <w:r w:rsidRPr="00D81DA5">
        <w:rPr>
          <w:rFonts w:ascii="Tahoma" w:hAnsi="Tahoma" w:cs="Tahoma"/>
        </w:rPr>
        <w:t xml:space="preserve">výši </w:t>
      </w:r>
      <w:r w:rsidR="003363A2">
        <w:rPr>
          <w:rFonts w:ascii="Tahoma" w:hAnsi="Tahoma" w:cs="Tahoma"/>
        </w:rPr>
        <w:t>dotace</w:t>
      </w:r>
      <w:r w:rsidR="00927430">
        <w:rPr>
          <w:rFonts w:ascii="Tahoma" w:hAnsi="Tahoma" w:cs="Tahoma"/>
        </w:rPr>
        <w:t xml:space="preserve"> </w:t>
      </w:r>
      <w:r w:rsidRPr="00D81DA5">
        <w:rPr>
          <w:rFonts w:ascii="Tahoma" w:hAnsi="Tahoma" w:cs="Tahoma"/>
        </w:rPr>
        <w:t>v daném roce,</w:t>
      </w:r>
    </w:p>
    <w:p w14:paraId="685B0E45" w14:textId="3F27F62F" w:rsidR="00307B48" w:rsidRPr="00D81DA5" w:rsidRDefault="00307B48" w:rsidP="00307B48">
      <w:pPr>
        <w:numPr>
          <w:ilvl w:val="0"/>
          <w:numId w:val="9"/>
        </w:numPr>
        <w:ind w:firstLine="66"/>
        <w:jc w:val="both"/>
        <w:rPr>
          <w:rFonts w:ascii="Tahoma" w:hAnsi="Tahoma" w:cs="Tahoma"/>
        </w:rPr>
      </w:pPr>
      <w:r w:rsidRPr="00D81DA5">
        <w:rPr>
          <w:rFonts w:ascii="Tahoma" w:hAnsi="Tahoma" w:cs="Tahoma"/>
        </w:rPr>
        <w:t xml:space="preserve">soupis všech skutečně vynaložených výdajů hrazených </w:t>
      </w:r>
      <w:r w:rsidR="003363A2">
        <w:rPr>
          <w:rFonts w:ascii="Tahoma" w:hAnsi="Tahoma" w:cs="Tahoma"/>
        </w:rPr>
        <w:t>z dotace</w:t>
      </w:r>
      <w:r w:rsidRPr="00D81DA5">
        <w:rPr>
          <w:rFonts w:ascii="Tahoma" w:hAnsi="Tahoma" w:cs="Tahoma"/>
        </w:rPr>
        <w:t>,</w:t>
      </w:r>
    </w:p>
    <w:p w14:paraId="083F622F" w14:textId="0517CA01" w:rsidR="00307B48" w:rsidRDefault="00307B48" w:rsidP="00307B48">
      <w:pPr>
        <w:numPr>
          <w:ilvl w:val="0"/>
          <w:numId w:val="9"/>
        </w:numPr>
        <w:ind w:left="1418" w:hanging="272"/>
        <w:jc w:val="both"/>
        <w:rPr>
          <w:rFonts w:ascii="Tahoma" w:hAnsi="Tahoma" w:cs="Tahoma"/>
        </w:rPr>
      </w:pPr>
      <w:r w:rsidRPr="00D81DA5">
        <w:rPr>
          <w:rFonts w:ascii="Tahoma" w:hAnsi="Tahoma" w:cs="Tahoma"/>
        </w:rPr>
        <w:t xml:space="preserve">fotokopie účetních dokladů, týkajících se čerpání </w:t>
      </w:r>
      <w:r w:rsidR="003363A2">
        <w:rPr>
          <w:rFonts w:ascii="Tahoma" w:hAnsi="Tahoma" w:cs="Tahoma"/>
        </w:rPr>
        <w:t>dotace</w:t>
      </w:r>
      <w:r w:rsidRPr="00D81DA5">
        <w:rPr>
          <w:rFonts w:ascii="Tahoma" w:hAnsi="Tahoma" w:cs="Tahoma"/>
        </w:rPr>
        <w:t xml:space="preserve"> (tyto účetní doklady musí splňovat náležitosti účetního dokladu stanovené zákonem č. 563/1991 Sb., o účetnictví, ve znění pozdějších předpisů), které musí být doloženy fotokopiemi dokladů o zaplacení (bankovními výpisy nebo výdajovými pokladními doklady) </w:t>
      </w:r>
    </w:p>
    <w:p w14:paraId="3642BC04" w14:textId="3933C403" w:rsidR="009263F8" w:rsidRPr="00D81DA5" w:rsidRDefault="009263F8" w:rsidP="00307B48">
      <w:pPr>
        <w:numPr>
          <w:ilvl w:val="0"/>
          <w:numId w:val="9"/>
        </w:numPr>
        <w:ind w:left="1418" w:hanging="272"/>
        <w:jc w:val="both"/>
        <w:rPr>
          <w:rFonts w:ascii="Tahoma" w:hAnsi="Tahoma" w:cs="Tahoma"/>
        </w:rPr>
      </w:pPr>
      <w:r>
        <w:rPr>
          <w:rFonts w:ascii="Tahoma" w:hAnsi="Tahoma" w:cs="Tahoma"/>
        </w:rPr>
        <w:t>zhodnocení celoroční činnosti, které je součásti vyúčtování</w:t>
      </w:r>
    </w:p>
    <w:p w14:paraId="02A654E2" w14:textId="46F92CDF" w:rsidR="00307B48" w:rsidRPr="00C9631D" w:rsidRDefault="00307B48" w:rsidP="00307B48">
      <w:pPr>
        <w:numPr>
          <w:ilvl w:val="0"/>
          <w:numId w:val="9"/>
        </w:numPr>
        <w:ind w:firstLine="66"/>
        <w:jc w:val="both"/>
        <w:rPr>
          <w:rFonts w:ascii="Tahoma" w:hAnsi="Tahoma" w:cs="Tahoma"/>
        </w:rPr>
      </w:pPr>
      <w:r w:rsidRPr="00D81DA5">
        <w:rPr>
          <w:rFonts w:ascii="Tahoma" w:hAnsi="Tahoma" w:cs="Tahoma"/>
        </w:rPr>
        <w:t xml:space="preserve">vyúčtování bude podepsáno </w:t>
      </w:r>
      <w:r w:rsidR="003318D6" w:rsidRPr="00C9631D">
        <w:rPr>
          <w:rFonts w:ascii="Tahoma" w:hAnsi="Tahoma" w:cs="Tahoma"/>
        </w:rPr>
        <w:t>statutárním</w:t>
      </w:r>
      <w:r w:rsidR="009263F8">
        <w:rPr>
          <w:rFonts w:ascii="Tahoma" w:hAnsi="Tahoma" w:cs="Tahoma"/>
        </w:rPr>
        <w:t xml:space="preserve"> orgánem</w:t>
      </w:r>
    </w:p>
    <w:p w14:paraId="068C942E" w14:textId="77777777" w:rsidR="00976B87" w:rsidRDefault="00976B87" w:rsidP="00C3104D">
      <w:pPr>
        <w:ind w:left="1418"/>
        <w:jc w:val="both"/>
        <w:rPr>
          <w:rFonts w:ascii="Tahoma" w:hAnsi="Tahoma" w:cs="Tahoma"/>
        </w:rPr>
      </w:pPr>
    </w:p>
    <w:p w14:paraId="7E01B759" w14:textId="77777777" w:rsidR="00E80996" w:rsidRPr="00C9631D" w:rsidRDefault="00E80996" w:rsidP="00C3104D">
      <w:pPr>
        <w:ind w:left="1418"/>
        <w:jc w:val="both"/>
        <w:rPr>
          <w:rFonts w:ascii="Tahoma" w:hAnsi="Tahoma" w:cs="Tahoma"/>
        </w:rPr>
      </w:pPr>
    </w:p>
    <w:p w14:paraId="5A1D694C" w14:textId="77777777" w:rsidR="00C02C14" w:rsidRPr="007F4F95" w:rsidRDefault="00C02C14" w:rsidP="00C02C14">
      <w:pPr>
        <w:jc w:val="center"/>
        <w:rPr>
          <w:rFonts w:ascii="Tahoma" w:hAnsi="Tahoma" w:cs="Tahoma"/>
          <w:b/>
        </w:rPr>
      </w:pPr>
    </w:p>
    <w:p w14:paraId="355D787A" w14:textId="77777777" w:rsidR="00C02C14" w:rsidRDefault="00C02C14" w:rsidP="00C02C14">
      <w:pPr>
        <w:jc w:val="center"/>
        <w:rPr>
          <w:rFonts w:ascii="Tahoma" w:hAnsi="Tahoma" w:cs="Tahoma"/>
          <w:b/>
        </w:rPr>
      </w:pPr>
      <w:r w:rsidRPr="007F4F95">
        <w:rPr>
          <w:rFonts w:ascii="Tahoma" w:hAnsi="Tahoma" w:cs="Tahoma"/>
          <w:b/>
        </w:rPr>
        <w:t>Článek V</w:t>
      </w:r>
    </w:p>
    <w:p w14:paraId="788931DD" w14:textId="424AD469" w:rsidR="00F15DCB" w:rsidRDefault="00F15DCB" w:rsidP="00C02C14">
      <w:pPr>
        <w:jc w:val="center"/>
        <w:rPr>
          <w:rFonts w:ascii="Tahoma" w:hAnsi="Tahoma" w:cs="Tahoma"/>
          <w:b/>
        </w:rPr>
      </w:pPr>
      <w:r>
        <w:rPr>
          <w:rFonts w:ascii="Tahoma" w:hAnsi="Tahoma" w:cs="Tahoma"/>
          <w:b/>
        </w:rPr>
        <w:t>Porušení rozpočtové kázně</w:t>
      </w:r>
    </w:p>
    <w:p w14:paraId="5DE3C16D" w14:textId="77777777" w:rsidR="000546AB" w:rsidRPr="007F4F95" w:rsidRDefault="000546AB" w:rsidP="00C02C14">
      <w:pPr>
        <w:jc w:val="center"/>
        <w:rPr>
          <w:rFonts w:ascii="Tahoma" w:hAnsi="Tahoma" w:cs="Tahoma"/>
          <w:b/>
        </w:rPr>
      </w:pPr>
    </w:p>
    <w:p w14:paraId="05805C07" w14:textId="588D36BB" w:rsidR="00C02C14" w:rsidRDefault="000546AB" w:rsidP="000546AB">
      <w:pPr>
        <w:numPr>
          <w:ilvl w:val="0"/>
          <w:numId w:val="10"/>
        </w:numPr>
        <w:ind w:left="426" w:hanging="426"/>
        <w:jc w:val="both"/>
        <w:rPr>
          <w:rFonts w:ascii="Tahoma" w:hAnsi="Tahoma" w:cs="Tahoma"/>
        </w:rPr>
      </w:pPr>
      <w:r w:rsidRPr="007F4F95">
        <w:rPr>
          <w:rFonts w:ascii="Tahoma" w:hAnsi="Tahoma" w:cs="Tahoma"/>
        </w:rPr>
        <w:t xml:space="preserve">V případě, že </w:t>
      </w:r>
      <w:r w:rsidR="003363A2">
        <w:rPr>
          <w:rFonts w:ascii="Tahoma" w:hAnsi="Tahoma" w:cs="Tahoma"/>
        </w:rPr>
        <w:t>dotace</w:t>
      </w:r>
      <w:r>
        <w:rPr>
          <w:rFonts w:ascii="Tahoma" w:hAnsi="Tahoma" w:cs="Tahoma"/>
        </w:rPr>
        <w:t xml:space="preserve"> nebyl</w:t>
      </w:r>
      <w:r w:rsidR="003363A2">
        <w:rPr>
          <w:rFonts w:ascii="Tahoma" w:hAnsi="Tahoma" w:cs="Tahoma"/>
        </w:rPr>
        <w:t>a</w:t>
      </w:r>
      <w:r>
        <w:rPr>
          <w:rFonts w:ascii="Tahoma" w:hAnsi="Tahoma" w:cs="Tahoma"/>
        </w:rPr>
        <w:t xml:space="preserve"> použit</w:t>
      </w:r>
      <w:r w:rsidR="00994C03">
        <w:rPr>
          <w:rFonts w:ascii="Tahoma" w:hAnsi="Tahoma" w:cs="Tahoma"/>
        </w:rPr>
        <w:t>a</w:t>
      </w:r>
      <w:r>
        <w:rPr>
          <w:rFonts w:ascii="Tahoma" w:hAnsi="Tahoma" w:cs="Tahoma"/>
        </w:rPr>
        <w:t xml:space="preserve"> v celé výši ve l</w:t>
      </w:r>
      <w:r w:rsidR="005A378E">
        <w:rPr>
          <w:rFonts w:ascii="Tahoma" w:hAnsi="Tahoma" w:cs="Tahoma"/>
        </w:rPr>
        <w:t>hůtě stanovené v článku I, bod 4</w:t>
      </w:r>
      <w:r>
        <w:rPr>
          <w:rFonts w:ascii="Tahoma" w:hAnsi="Tahoma" w:cs="Tahoma"/>
        </w:rPr>
        <w:t>),</w:t>
      </w:r>
      <w:r w:rsidRPr="007F4F95">
        <w:rPr>
          <w:rFonts w:ascii="Tahoma" w:hAnsi="Tahoma" w:cs="Tahoma"/>
        </w:rPr>
        <w:t xml:space="preserve"> je</w:t>
      </w:r>
      <w:r>
        <w:rPr>
          <w:rFonts w:ascii="Tahoma" w:hAnsi="Tahoma" w:cs="Tahoma"/>
        </w:rPr>
        <w:t xml:space="preserve"> příjemce</w:t>
      </w:r>
      <w:r w:rsidRPr="007F4F95">
        <w:rPr>
          <w:rFonts w:ascii="Tahoma" w:hAnsi="Tahoma" w:cs="Tahoma"/>
        </w:rPr>
        <w:t xml:space="preserve"> povinen </w:t>
      </w:r>
      <w:r>
        <w:rPr>
          <w:rFonts w:ascii="Tahoma" w:hAnsi="Tahoma" w:cs="Tahoma"/>
        </w:rPr>
        <w:t>vrátit</w:t>
      </w:r>
      <w:r w:rsidRPr="007F4F95">
        <w:rPr>
          <w:rFonts w:ascii="Tahoma" w:hAnsi="Tahoma" w:cs="Tahoma"/>
        </w:rPr>
        <w:t xml:space="preserve"> nevyčerpanou část </w:t>
      </w:r>
      <w:r w:rsidR="003363A2">
        <w:rPr>
          <w:rFonts w:ascii="Tahoma" w:hAnsi="Tahoma" w:cs="Tahoma"/>
        </w:rPr>
        <w:t>této dotace</w:t>
      </w:r>
      <w:r w:rsidR="003067AF">
        <w:rPr>
          <w:rFonts w:ascii="Tahoma" w:hAnsi="Tahoma" w:cs="Tahoma"/>
        </w:rPr>
        <w:t xml:space="preserve"> na účet poskytovatele</w:t>
      </w:r>
      <w:r w:rsidR="00E80996">
        <w:rPr>
          <w:rFonts w:ascii="Tahoma" w:hAnsi="Tahoma" w:cs="Tahoma"/>
        </w:rPr>
        <w:t xml:space="preserve"> č. </w:t>
      </w:r>
      <w:r w:rsidR="005A378E">
        <w:rPr>
          <w:rFonts w:ascii="Verdana" w:hAnsi="Verdana"/>
          <w:b/>
          <w:i/>
          <w:sz w:val="18"/>
          <w:szCs w:val="18"/>
        </w:rPr>
        <w:t>1905685379/0800</w:t>
      </w:r>
      <w:r w:rsidRPr="007F4F95">
        <w:rPr>
          <w:rFonts w:ascii="Tahoma" w:hAnsi="Tahoma" w:cs="Tahoma"/>
        </w:rPr>
        <w:t xml:space="preserve"> a to nejpozděj</w:t>
      </w:r>
      <w:r w:rsidR="003363A2">
        <w:rPr>
          <w:rFonts w:ascii="Tahoma" w:hAnsi="Tahoma" w:cs="Tahoma"/>
        </w:rPr>
        <w:t>i ke dni vyúčtování poskytnuté</w:t>
      </w:r>
      <w:r w:rsidRPr="007F4F95">
        <w:rPr>
          <w:rFonts w:ascii="Tahoma" w:hAnsi="Tahoma" w:cs="Tahoma"/>
        </w:rPr>
        <w:t xml:space="preserve"> </w:t>
      </w:r>
      <w:r w:rsidR="003363A2">
        <w:rPr>
          <w:rFonts w:ascii="Tahoma" w:hAnsi="Tahoma" w:cs="Tahoma"/>
        </w:rPr>
        <w:t>dotace</w:t>
      </w:r>
      <w:r w:rsidRPr="007F4F95">
        <w:rPr>
          <w:rFonts w:ascii="Tahoma" w:hAnsi="Tahoma" w:cs="Tahoma"/>
        </w:rPr>
        <w:t>.</w:t>
      </w:r>
      <w:r w:rsidR="003067AF">
        <w:rPr>
          <w:rFonts w:ascii="Tahoma" w:hAnsi="Tahoma" w:cs="Tahoma"/>
        </w:rPr>
        <w:t xml:space="preserve"> Nevrátí-li příjemce nevyčerpanou část </w:t>
      </w:r>
      <w:r w:rsidR="003363A2">
        <w:rPr>
          <w:rFonts w:ascii="Tahoma" w:hAnsi="Tahoma" w:cs="Tahoma"/>
        </w:rPr>
        <w:t>dotace</w:t>
      </w:r>
      <w:r w:rsidR="003067AF">
        <w:rPr>
          <w:rFonts w:ascii="Tahoma" w:hAnsi="Tahoma" w:cs="Tahoma"/>
        </w:rPr>
        <w:t xml:space="preserve"> v této lhůtě, dopustí se porušení rozpočtové kázně ve smyslu </w:t>
      </w:r>
      <w:r w:rsidR="003067AF" w:rsidRPr="007F4F95">
        <w:rPr>
          <w:rFonts w:ascii="Tahoma" w:hAnsi="Tahoma" w:cs="Tahoma"/>
        </w:rPr>
        <w:t>ustanovení § 22 a násl. zákona č.</w:t>
      </w:r>
      <w:r w:rsidR="00A13D92">
        <w:rPr>
          <w:rFonts w:ascii="Tahoma" w:hAnsi="Tahoma" w:cs="Tahoma"/>
        </w:rPr>
        <w:t> </w:t>
      </w:r>
      <w:r w:rsidR="003067AF" w:rsidRPr="007F4F95">
        <w:rPr>
          <w:rFonts w:ascii="Tahoma" w:hAnsi="Tahoma" w:cs="Tahoma"/>
        </w:rPr>
        <w:t>250/2000 Sb., o rozpočtových pravidlech územních rozpočtů, v platném znění.</w:t>
      </w:r>
    </w:p>
    <w:p w14:paraId="28571B76" w14:textId="2FCE5185" w:rsidR="000A33D2" w:rsidRDefault="003363A2" w:rsidP="000A33D2">
      <w:pPr>
        <w:numPr>
          <w:ilvl w:val="0"/>
          <w:numId w:val="10"/>
        </w:numPr>
        <w:spacing w:before="120"/>
        <w:ind w:left="426" w:hanging="426"/>
        <w:jc w:val="both"/>
        <w:rPr>
          <w:rFonts w:ascii="Tahoma" w:hAnsi="Tahoma" w:cs="Tahoma"/>
        </w:rPr>
      </w:pPr>
      <w:r>
        <w:rPr>
          <w:rFonts w:ascii="Tahoma" w:hAnsi="Tahoma" w:cs="Tahoma"/>
        </w:rPr>
        <w:t>V případě, že příjemce použije dotaci nebo její</w:t>
      </w:r>
      <w:r w:rsidR="003067AF">
        <w:rPr>
          <w:rFonts w:ascii="Tahoma" w:hAnsi="Tahoma" w:cs="Tahoma"/>
        </w:rPr>
        <w:t xml:space="preserve"> část na jiný účel než účel sjednaný tou</w:t>
      </w:r>
      <w:r w:rsidR="005A378E">
        <w:rPr>
          <w:rFonts w:ascii="Tahoma" w:hAnsi="Tahoma" w:cs="Tahoma"/>
        </w:rPr>
        <w:t xml:space="preserve">to smlouvou v článku </w:t>
      </w:r>
      <w:r w:rsidR="00162ED9">
        <w:rPr>
          <w:rFonts w:ascii="Tahoma" w:hAnsi="Tahoma" w:cs="Tahoma"/>
        </w:rPr>
        <w:t>V</w:t>
      </w:r>
      <w:r w:rsidR="005A378E">
        <w:rPr>
          <w:rFonts w:ascii="Tahoma" w:hAnsi="Tahoma" w:cs="Tahoma"/>
        </w:rPr>
        <w:t xml:space="preserve">I, bod 1) </w:t>
      </w:r>
      <w:r w:rsidR="003067AF">
        <w:rPr>
          <w:rFonts w:ascii="Tahoma" w:hAnsi="Tahoma" w:cs="Tahoma"/>
        </w:rPr>
        <w:t xml:space="preserve">či poruší některou z jiných podmínek použití </w:t>
      </w:r>
      <w:r>
        <w:rPr>
          <w:rFonts w:ascii="Tahoma" w:hAnsi="Tahoma" w:cs="Tahoma"/>
        </w:rPr>
        <w:t>dotace</w:t>
      </w:r>
      <w:r w:rsidR="003067AF">
        <w:rPr>
          <w:rFonts w:ascii="Tahoma" w:hAnsi="Tahoma" w:cs="Tahoma"/>
        </w:rPr>
        <w:t xml:space="preserve"> stano</w:t>
      </w:r>
      <w:r w:rsidR="00541C5B">
        <w:rPr>
          <w:rFonts w:ascii="Tahoma" w:hAnsi="Tahoma" w:cs="Tahoma"/>
        </w:rPr>
        <w:t xml:space="preserve">vených v článku III </w:t>
      </w:r>
      <w:r w:rsidR="000A33D2">
        <w:rPr>
          <w:rFonts w:ascii="Tahoma" w:hAnsi="Tahoma" w:cs="Tahoma"/>
        </w:rPr>
        <w:t xml:space="preserve">této smlouvy, dopustí se porušení rozpočtové kázně ve smyslu </w:t>
      </w:r>
      <w:r w:rsidR="000A33D2" w:rsidRPr="007F4F95">
        <w:rPr>
          <w:rFonts w:ascii="Tahoma" w:hAnsi="Tahoma" w:cs="Tahoma"/>
        </w:rPr>
        <w:t>ustanovení § 22 a násl. zákona č. 250/2000 Sb., o rozpočtových pravidlech územních rozpočtů, v platném znění.</w:t>
      </w:r>
    </w:p>
    <w:p w14:paraId="30C54A12" w14:textId="5A8B4CFF" w:rsidR="00C02C14" w:rsidRDefault="00C02C14" w:rsidP="00C02C14">
      <w:pPr>
        <w:numPr>
          <w:ilvl w:val="0"/>
          <w:numId w:val="10"/>
        </w:numPr>
        <w:spacing w:before="120"/>
        <w:ind w:left="426" w:hanging="426"/>
        <w:jc w:val="both"/>
        <w:rPr>
          <w:rFonts w:ascii="Tahoma" w:hAnsi="Tahoma" w:cs="Tahoma"/>
        </w:rPr>
      </w:pPr>
      <w:r w:rsidRPr="00C20A97">
        <w:rPr>
          <w:rFonts w:ascii="Tahoma" w:hAnsi="Tahoma" w:cs="Tahoma"/>
        </w:rPr>
        <w:t>Pro účely této Smlouvy je porušením rozpočtové kázně každé neoprávněné použití nebo zadržení finančních prostředků příjemcem, pokud prostředky byly už proplaceny a pokud bylo porušeno účelové určení finančních prostředků. Neoprávněným použitím peněžních prostředků se rozumí jejich použití, kterým byla porušena povinnost stanovená zákonem nebo touto smlouvou nebo pokud byly porušeny podmínky, za kterých se příslušné peněžní prostředky poskytují. Dále se neoprávněným použitím rozumí i případy, kdy nelze prokázat, jak byly peněžní prostředky poskytnuté poskytovatelem dotace příjemci použity. Zadržením finančních prostředků se rozumí porušení povinnosti vrácení poskytnutých finančních prostředků ve stanoveném termínu</w:t>
      </w:r>
      <w:r w:rsidR="00A74556">
        <w:rPr>
          <w:rFonts w:ascii="Tahoma" w:hAnsi="Tahoma" w:cs="Tahoma"/>
        </w:rPr>
        <w:t xml:space="preserve">. </w:t>
      </w:r>
      <w:r w:rsidRPr="00C20A97">
        <w:rPr>
          <w:rFonts w:ascii="Tahoma" w:hAnsi="Tahoma" w:cs="Tahoma"/>
        </w:rPr>
        <w:t>Odvod za</w:t>
      </w:r>
      <w:r w:rsidR="00A13D92">
        <w:rPr>
          <w:rFonts w:ascii="Tahoma" w:hAnsi="Tahoma" w:cs="Tahoma"/>
        </w:rPr>
        <w:t> </w:t>
      </w:r>
      <w:r w:rsidRPr="00C20A97">
        <w:rPr>
          <w:rFonts w:ascii="Tahoma" w:hAnsi="Tahoma" w:cs="Tahoma"/>
        </w:rPr>
        <w:t xml:space="preserve">porušení rozpočtové kázně odpovídá částce neoprávněně použitých nebo zadržených finančních prostředků. V případě, že příjemce bude v prodlení s odvodem za porušení rozpočtové </w:t>
      </w:r>
      <w:r w:rsidRPr="00C20A97">
        <w:rPr>
          <w:rFonts w:ascii="Tahoma" w:hAnsi="Tahoma" w:cs="Tahoma"/>
        </w:rPr>
        <w:lastRenderedPageBreak/>
        <w:t>kázně, je povinen zaplatit penále ve vý</w:t>
      </w:r>
      <w:r w:rsidR="00037B25">
        <w:rPr>
          <w:rFonts w:ascii="Tahoma" w:hAnsi="Tahoma" w:cs="Tahoma"/>
        </w:rPr>
        <w:t xml:space="preserve">ši stanovené v § 22 odst. </w:t>
      </w:r>
      <w:r w:rsidR="00316644">
        <w:rPr>
          <w:rFonts w:ascii="Tahoma" w:hAnsi="Tahoma" w:cs="Tahoma"/>
        </w:rPr>
        <w:t>8</w:t>
      </w:r>
      <w:r w:rsidR="00037B25">
        <w:rPr>
          <w:rFonts w:ascii="Tahoma" w:hAnsi="Tahoma" w:cs="Tahoma"/>
        </w:rPr>
        <w:t xml:space="preserve"> zákona č.</w:t>
      </w:r>
      <w:r w:rsidRPr="00C20A97">
        <w:rPr>
          <w:rFonts w:ascii="Tahoma" w:hAnsi="Tahoma" w:cs="Tahoma"/>
        </w:rPr>
        <w:t xml:space="preserve"> 250/2000 Sb., o rozpočtových pravidlech územních rozpočtů, v platném znění. </w:t>
      </w:r>
    </w:p>
    <w:p w14:paraId="1BB763F7" w14:textId="77777777" w:rsidR="00C02C14" w:rsidRPr="007F4F95" w:rsidRDefault="00C02C14" w:rsidP="00C02C14">
      <w:pPr>
        <w:jc w:val="both"/>
        <w:rPr>
          <w:rFonts w:ascii="Tahoma" w:hAnsi="Tahoma" w:cs="Tahoma"/>
          <w:color w:val="FF0000"/>
        </w:rPr>
      </w:pPr>
    </w:p>
    <w:p w14:paraId="6582C2E2" w14:textId="77777777" w:rsidR="00C02C14" w:rsidRPr="007F4F95" w:rsidRDefault="00C02C14" w:rsidP="00C02C14">
      <w:pPr>
        <w:jc w:val="both"/>
        <w:rPr>
          <w:rFonts w:ascii="Tahoma" w:hAnsi="Tahoma" w:cs="Tahoma"/>
        </w:rPr>
      </w:pPr>
    </w:p>
    <w:p w14:paraId="647B553B" w14:textId="72892431" w:rsidR="00C02C14" w:rsidRDefault="005A378E" w:rsidP="00C02C14">
      <w:pPr>
        <w:jc w:val="center"/>
        <w:rPr>
          <w:rFonts w:ascii="Tahoma" w:hAnsi="Tahoma" w:cs="Tahoma"/>
          <w:b/>
        </w:rPr>
      </w:pPr>
      <w:r>
        <w:rPr>
          <w:rFonts w:ascii="Tahoma" w:hAnsi="Tahoma" w:cs="Tahoma"/>
          <w:b/>
        </w:rPr>
        <w:t>Článek VI</w:t>
      </w:r>
    </w:p>
    <w:p w14:paraId="4BC393FD" w14:textId="6A1C3FDD" w:rsidR="00F15DCB" w:rsidRPr="007F4F95" w:rsidRDefault="00F15DCB" w:rsidP="00C02C14">
      <w:pPr>
        <w:jc w:val="center"/>
        <w:rPr>
          <w:rFonts w:ascii="Tahoma" w:hAnsi="Tahoma" w:cs="Tahoma"/>
        </w:rPr>
      </w:pPr>
      <w:r>
        <w:rPr>
          <w:rFonts w:ascii="Tahoma" w:hAnsi="Tahoma" w:cs="Tahoma"/>
          <w:b/>
        </w:rPr>
        <w:t xml:space="preserve">          Závazky a povinnosti příjemce v souvislosti s kontrolou, účetnictvím a výkazní činností</w:t>
      </w:r>
    </w:p>
    <w:p w14:paraId="6A819F4F" w14:textId="77777777" w:rsidR="00C02C14" w:rsidRPr="007F4F95" w:rsidRDefault="00C02C14" w:rsidP="00C02C14">
      <w:pPr>
        <w:pStyle w:val="WW-Zkladntext3"/>
        <w:rPr>
          <w:rFonts w:ascii="Tahoma" w:hAnsi="Tahoma" w:cs="Tahoma"/>
          <w:sz w:val="20"/>
        </w:rPr>
      </w:pPr>
    </w:p>
    <w:p w14:paraId="09C9829A" w14:textId="03B429A5" w:rsidR="00C02C14" w:rsidRDefault="00C02C14" w:rsidP="00C20A97">
      <w:pPr>
        <w:pStyle w:val="WW-Zkladntext3"/>
        <w:numPr>
          <w:ilvl w:val="0"/>
          <w:numId w:val="11"/>
        </w:numPr>
        <w:ind w:left="426" w:hanging="426"/>
        <w:rPr>
          <w:rFonts w:ascii="Tahoma" w:hAnsi="Tahoma" w:cs="Tahoma"/>
          <w:sz w:val="20"/>
        </w:rPr>
      </w:pPr>
      <w:r w:rsidRPr="007F4F95">
        <w:rPr>
          <w:rFonts w:ascii="Tahoma" w:hAnsi="Tahoma" w:cs="Tahoma"/>
          <w:sz w:val="20"/>
        </w:rPr>
        <w:t>Poskytovatel je oprávněn provádět u příjemce kontrolu podle zákona č. 320/2001 Sb., o finanční kontrole, ve znění pozdějších předpisů (průběžná a následná veřejno</w:t>
      </w:r>
      <w:r w:rsidR="000D66A9">
        <w:rPr>
          <w:rFonts w:ascii="Tahoma" w:hAnsi="Tahoma" w:cs="Tahoma"/>
          <w:sz w:val="20"/>
        </w:rPr>
        <w:t>s</w:t>
      </w:r>
      <w:r w:rsidRPr="007F4F95">
        <w:rPr>
          <w:rFonts w:ascii="Tahoma" w:hAnsi="Tahoma" w:cs="Tahoma"/>
          <w:sz w:val="20"/>
        </w:rPr>
        <w:t xml:space="preserve">právní kontrola u příjemců </w:t>
      </w:r>
      <w:r w:rsidR="00340792" w:rsidRPr="002E77B1">
        <w:rPr>
          <w:rFonts w:ascii="Tahoma" w:hAnsi="Tahoma" w:cs="Tahoma"/>
          <w:sz w:val="20"/>
        </w:rPr>
        <w:t>dotace</w:t>
      </w:r>
      <w:r w:rsidRPr="002E77B1">
        <w:rPr>
          <w:rFonts w:ascii="Tahoma" w:hAnsi="Tahoma" w:cs="Tahoma"/>
          <w:sz w:val="20"/>
        </w:rPr>
        <w:t>),</w:t>
      </w:r>
      <w:r w:rsidRPr="007F4F95">
        <w:rPr>
          <w:rFonts w:ascii="Tahoma" w:hAnsi="Tahoma" w:cs="Tahoma"/>
          <w:sz w:val="20"/>
        </w:rPr>
        <w:t xml:space="preserve"> a zákona č. </w:t>
      </w:r>
      <w:r w:rsidR="00013AC5">
        <w:rPr>
          <w:rFonts w:ascii="Tahoma" w:hAnsi="Tahoma" w:cs="Tahoma"/>
          <w:sz w:val="20"/>
        </w:rPr>
        <w:t>255</w:t>
      </w:r>
      <w:r w:rsidRPr="007F4F95">
        <w:rPr>
          <w:rFonts w:ascii="Tahoma" w:hAnsi="Tahoma" w:cs="Tahoma"/>
          <w:sz w:val="20"/>
        </w:rPr>
        <w:t>/</w:t>
      </w:r>
      <w:r w:rsidR="00013AC5">
        <w:rPr>
          <w:rFonts w:ascii="Tahoma" w:hAnsi="Tahoma" w:cs="Tahoma"/>
          <w:sz w:val="20"/>
        </w:rPr>
        <w:t>2012</w:t>
      </w:r>
      <w:r w:rsidRPr="007F4F95">
        <w:rPr>
          <w:rFonts w:ascii="Tahoma" w:hAnsi="Tahoma" w:cs="Tahoma"/>
          <w:sz w:val="20"/>
        </w:rPr>
        <w:t xml:space="preserve"> Sb., </w:t>
      </w:r>
      <w:r w:rsidR="00013AC5">
        <w:rPr>
          <w:rFonts w:ascii="Tahoma" w:hAnsi="Tahoma" w:cs="Tahoma"/>
          <w:sz w:val="20"/>
        </w:rPr>
        <w:t>kontrolní řád</w:t>
      </w:r>
      <w:r w:rsidRPr="007F4F95">
        <w:rPr>
          <w:rFonts w:ascii="Tahoma" w:hAnsi="Tahoma" w:cs="Tahoma"/>
          <w:sz w:val="20"/>
        </w:rPr>
        <w:t>, v</w:t>
      </w:r>
      <w:r w:rsidR="00280D56">
        <w:rPr>
          <w:rFonts w:ascii="Tahoma" w:hAnsi="Tahoma" w:cs="Tahoma"/>
          <w:sz w:val="20"/>
        </w:rPr>
        <w:t xml:space="preserve"> platném</w:t>
      </w:r>
      <w:r w:rsidRPr="007F4F95">
        <w:rPr>
          <w:rFonts w:ascii="Tahoma" w:hAnsi="Tahoma" w:cs="Tahoma"/>
          <w:sz w:val="20"/>
        </w:rPr>
        <w:t xml:space="preserve"> znění</w:t>
      </w:r>
      <w:r w:rsidR="00280D56">
        <w:rPr>
          <w:rFonts w:ascii="Tahoma" w:hAnsi="Tahoma" w:cs="Tahoma"/>
          <w:sz w:val="20"/>
        </w:rPr>
        <w:t>.</w:t>
      </w:r>
      <w:r w:rsidRPr="007F4F95">
        <w:rPr>
          <w:rFonts w:ascii="Tahoma" w:hAnsi="Tahoma" w:cs="Tahoma"/>
          <w:sz w:val="20"/>
        </w:rPr>
        <w:t xml:space="preserve"> Příjemce je povinen umožnit poskytovateli provedení kontroly dodržení účelu</w:t>
      </w:r>
      <w:r w:rsidR="003363A2">
        <w:rPr>
          <w:rFonts w:ascii="Tahoma" w:hAnsi="Tahoma" w:cs="Tahoma"/>
          <w:sz w:val="20"/>
        </w:rPr>
        <w:t xml:space="preserve"> a podmínek použití poskytnuté</w:t>
      </w:r>
      <w:r w:rsidRPr="007F4F95">
        <w:rPr>
          <w:rFonts w:ascii="Tahoma" w:hAnsi="Tahoma" w:cs="Tahoma"/>
          <w:sz w:val="20"/>
        </w:rPr>
        <w:t xml:space="preserve"> </w:t>
      </w:r>
      <w:r w:rsidR="004B11A5" w:rsidRPr="007F4F95">
        <w:rPr>
          <w:rFonts w:ascii="Tahoma" w:hAnsi="Tahoma" w:cs="Tahoma"/>
          <w:sz w:val="20"/>
        </w:rPr>
        <w:t>ne</w:t>
      </w:r>
      <w:r w:rsidR="003363A2">
        <w:rPr>
          <w:rFonts w:ascii="Tahoma" w:hAnsi="Tahoma" w:cs="Tahoma"/>
          <w:sz w:val="20"/>
        </w:rPr>
        <w:t>investiční</w:t>
      </w:r>
      <w:r w:rsidRPr="007F4F95">
        <w:rPr>
          <w:rFonts w:ascii="Tahoma" w:hAnsi="Tahoma" w:cs="Tahoma"/>
          <w:sz w:val="20"/>
        </w:rPr>
        <w:t xml:space="preserve"> </w:t>
      </w:r>
      <w:r w:rsidR="003363A2">
        <w:rPr>
          <w:rFonts w:ascii="Tahoma" w:hAnsi="Tahoma" w:cs="Tahoma"/>
          <w:sz w:val="20"/>
        </w:rPr>
        <w:t>dotace</w:t>
      </w:r>
      <w:r w:rsidRPr="007F4F95">
        <w:rPr>
          <w:rFonts w:ascii="Tahoma" w:hAnsi="Tahoma" w:cs="Tahoma"/>
          <w:sz w:val="20"/>
        </w:rPr>
        <w:t>. Při této kontrole je příjemce povinen vyvíjet veškerou poskytovatelem požadovanou součinnost.</w:t>
      </w:r>
    </w:p>
    <w:p w14:paraId="7115C55C" w14:textId="77777777" w:rsidR="00DB43E9" w:rsidRDefault="00DB43E9" w:rsidP="00C02C14">
      <w:pPr>
        <w:jc w:val="center"/>
        <w:rPr>
          <w:rFonts w:ascii="Tahoma" w:hAnsi="Tahoma" w:cs="Tahoma"/>
          <w:b/>
        </w:rPr>
      </w:pPr>
    </w:p>
    <w:p w14:paraId="58CADF18" w14:textId="77777777" w:rsidR="00F15DCB" w:rsidRDefault="00F15DCB" w:rsidP="00F15DCB">
      <w:pPr>
        <w:jc w:val="center"/>
        <w:rPr>
          <w:rFonts w:ascii="Tahoma" w:hAnsi="Tahoma" w:cs="Tahoma"/>
          <w:b/>
        </w:rPr>
      </w:pPr>
    </w:p>
    <w:p w14:paraId="6165A405" w14:textId="77777777" w:rsidR="00E70160" w:rsidRDefault="00E70160" w:rsidP="00F15DCB">
      <w:pPr>
        <w:jc w:val="center"/>
        <w:rPr>
          <w:rFonts w:ascii="Tahoma" w:hAnsi="Tahoma" w:cs="Tahoma"/>
          <w:b/>
        </w:rPr>
      </w:pPr>
    </w:p>
    <w:p w14:paraId="359FE831" w14:textId="77777777" w:rsidR="00F15DCB" w:rsidRPr="00F217D6" w:rsidRDefault="00F15DCB" w:rsidP="00F15DCB">
      <w:pPr>
        <w:jc w:val="center"/>
        <w:rPr>
          <w:rFonts w:ascii="Tahoma" w:hAnsi="Tahoma" w:cs="Tahoma"/>
          <w:b/>
        </w:rPr>
      </w:pPr>
      <w:r w:rsidRPr="00F217D6">
        <w:rPr>
          <w:rFonts w:ascii="Tahoma" w:hAnsi="Tahoma" w:cs="Tahoma"/>
          <w:b/>
        </w:rPr>
        <w:t>Článek VII</w:t>
      </w:r>
    </w:p>
    <w:p w14:paraId="529B6914" w14:textId="1E76DC64" w:rsidR="00F15DCB" w:rsidRDefault="00F15DCB" w:rsidP="00F15DCB">
      <w:pPr>
        <w:jc w:val="center"/>
        <w:rPr>
          <w:rFonts w:ascii="Tahoma" w:hAnsi="Tahoma" w:cs="Tahoma"/>
          <w:b/>
        </w:rPr>
      </w:pPr>
      <w:r>
        <w:rPr>
          <w:rFonts w:ascii="Tahoma" w:hAnsi="Tahoma" w:cs="Tahoma"/>
          <w:b/>
        </w:rPr>
        <w:t xml:space="preserve">                   Povinnosti příjemce v případě přeměny právnické osoby</w:t>
      </w:r>
      <w:r w:rsidR="000D2FE7">
        <w:rPr>
          <w:rFonts w:ascii="Tahoma" w:hAnsi="Tahoma" w:cs="Tahoma"/>
          <w:b/>
        </w:rPr>
        <w:t xml:space="preserve"> </w:t>
      </w:r>
      <w:r w:rsidR="008079F6">
        <w:rPr>
          <w:rFonts w:ascii="Tahoma" w:hAnsi="Tahoma" w:cs="Tahoma"/>
          <w:b/>
        </w:rPr>
        <w:t>a v případě zrušení právnické osoby s likvidací</w:t>
      </w:r>
    </w:p>
    <w:p w14:paraId="18A9ACA7" w14:textId="77777777" w:rsidR="00F15DCB" w:rsidRDefault="00F15DCB" w:rsidP="00F15DCB">
      <w:pPr>
        <w:jc w:val="both"/>
        <w:rPr>
          <w:rFonts w:ascii="Tahoma" w:hAnsi="Tahoma" w:cs="Tahoma"/>
        </w:rPr>
      </w:pPr>
    </w:p>
    <w:p w14:paraId="162E0DCF" w14:textId="708420E6" w:rsidR="00A55916" w:rsidRPr="00A55916" w:rsidRDefault="00A55916" w:rsidP="008079F6">
      <w:pPr>
        <w:pStyle w:val="Odstavecseseznamem"/>
        <w:numPr>
          <w:ilvl w:val="0"/>
          <w:numId w:val="21"/>
        </w:numPr>
        <w:ind w:left="426"/>
        <w:jc w:val="both"/>
        <w:rPr>
          <w:rFonts w:ascii="Tahoma" w:hAnsi="Tahoma" w:cs="Tahoma"/>
          <w:color w:val="000000"/>
        </w:rPr>
      </w:pPr>
      <w:r>
        <w:rPr>
          <w:rFonts w:ascii="Tahoma" w:hAnsi="Tahoma" w:cs="Tahoma"/>
        </w:rPr>
        <w:t xml:space="preserve">Je-li příjemcem dotace právnická osoba, je povinna v případě přeměny nebo zrušení s likvidací </w:t>
      </w:r>
      <w:r w:rsidR="00BA7019">
        <w:rPr>
          <w:rFonts w:ascii="Tahoma" w:hAnsi="Tahoma" w:cs="Tahoma"/>
        </w:rPr>
        <w:t>s</w:t>
      </w:r>
      <w:r>
        <w:rPr>
          <w:rFonts w:ascii="Tahoma" w:hAnsi="Tahoma" w:cs="Tahoma"/>
        </w:rPr>
        <w:t>plnit všechny povinnosti vyplývající z obecně závazných právních předpisů.</w:t>
      </w:r>
    </w:p>
    <w:p w14:paraId="17CE60D8" w14:textId="77777777" w:rsidR="00A55916" w:rsidRPr="00A55916" w:rsidRDefault="00A55916" w:rsidP="00A55916">
      <w:pPr>
        <w:pStyle w:val="Odstavecseseznamem"/>
        <w:ind w:left="426"/>
        <w:jc w:val="both"/>
        <w:rPr>
          <w:rFonts w:ascii="Tahoma" w:hAnsi="Tahoma" w:cs="Tahoma"/>
          <w:color w:val="000000"/>
        </w:rPr>
      </w:pPr>
    </w:p>
    <w:p w14:paraId="0BDD50A1" w14:textId="2F7B098A" w:rsidR="00B05708" w:rsidRDefault="00F15DCB" w:rsidP="008F00E9">
      <w:pPr>
        <w:pStyle w:val="Odstavecseseznamem"/>
        <w:numPr>
          <w:ilvl w:val="0"/>
          <w:numId w:val="21"/>
        </w:numPr>
        <w:ind w:left="426"/>
        <w:jc w:val="both"/>
        <w:rPr>
          <w:rFonts w:ascii="Tahoma" w:hAnsi="Tahoma" w:cs="Tahoma"/>
          <w:color w:val="000000"/>
        </w:rPr>
      </w:pPr>
      <w:r w:rsidRPr="00EE1170">
        <w:rPr>
          <w:rFonts w:ascii="Tahoma" w:hAnsi="Tahoma" w:cs="Tahoma"/>
        </w:rPr>
        <w:t>V případě, že je příjemcem dotace právnická osoba</w:t>
      </w:r>
      <w:r w:rsidR="001208B7" w:rsidRPr="00EE1170">
        <w:rPr>
          <w:rFonts w:ascii="Tahoma" w:hAnsi="Tahoma" w:cs="Tahoma"/>
        </w:rPr>
        <w:t xml:space="preserve"> a dojde </w:t>
      </w:r>
      <w:r w:rsidRPr="00EE1170">
        <w:rPr>
          <w:rFonts w:ascii="Tahoma" w:hAnsi="Tahoma" w:cs="Tahoma"/>
        </w:rPr>
        <w:t>k její přeměně</w:t>
      </w:r>
      <w:r w:rsidR="008079F6" w:rsidRPr="00EE1170">
        <w:rPr>
          <w:rFonts w:ascii="Tahoma" w:hAnsi="Tahoma" w:cs="Tahoma"/>
        </w:rPr>
        <w:t xml:space="preserve">, </w:t>
      </w:r>
      <w:r w:rsidR="008D5573" w:rsidRPr="00EE1170">
        <w:rPr>
          <w:rFonts w:ascii="Tahoma" w:hAnsi="Tahoma" w:cs="Tahoma"/>
          <w:color w:val="000000"/>
        </w:rPr>
        <w:t>přecházejí p</w:t>
      </w:r>
      <w:r w:rsidR="007A0B24" w:rsidRPr="00EE1170">
        <w:rPr>
          <w:rFonts w:ascii="Tahoma" w:hAnsi="Tahoma" w:cs="Tahoma"/>
          <w:color w:val="000000"/>
        </w:rPr>
        <w:t>ráva a</w:t>
      </w:r>
      <w:r w:rsidR="00BA7019">
        <w:rPr>
          <w:rFonts w:ascii="Tahoma" w:hAnsi="Tahoma" w:cs="Tahoma"/>
          <w:color w:val="000000"/>
        </w:rPr>
        <w:t> </w:t>
      </w:r>
      <w:r w:rsidR="007A0B24" w:rsidRPr="00EE1170">
        <w:rPr>
          <w:rFonts w:ascii="Tahoma" w:hAnsi="Tahoma" w:cs="Tahoma"/>
          <w:color w:val="000000"/>
        </w:rPr>
        <w:t>povinnosti plynoucí z</w:t>
      </w:r>
      <w:r w:rsidR="008D5573" w:rsidRPr="00EE1170">
        <w:rPr>
          <w:rFonts w:ascii="Tahoma" w:hAnsi="Tahoma" w:cs="Tahoma"/>
          <w:color w:val="000000"/>
        </w:rPr>
        <w:t xml:space="preserve"> této </w:t>
      </w:r>
      <w:r w:rsidR="00563A18" w:rsidRPr="00EE1170">
        <w:rPr>
          <w:rFonts w:ascii="Tahoma" w:hAnsi="Tahoma" w:cs="Tahoma"/>
          <w:color w:val="000000"/>
        </w:rPr>
        <w:t>veřejnoprávní smlouvy o poskytnutí dotace</w:t>
      </w:r>
      <w:r w:rsidR="007A0B24" w:rsidRPr="00EE1170">
        <w:rPr>
          <w:rFonts w:ascii="Tahoma" w:hAnsi="Tahoma" w:cs="Tahoma"/>
          <w:color w:val="000000"/>
        </w:rPr>
        <w:t xml:space="preserve"> </w:t>
      </w:r>
      <w:r w:rsidR="008D5573" w:rsidRPr="00EE1170">
        <w:rPr>
          <w:rFonts w:ascii="Tahoma" w:hAnsi="Tahoma" w:cs="Tahoma"/>
          <w:color w:val="000000"/>
        </w:rPr>
        <w:t>zanikající osob</w:t>
      </w:r>
      <w:r w:rsidR="00112D9F">
        <w:rPr>
          <w:rFonts w:ascii="Tahoma" w:hAnsi="Tahoma" w:cs="Tahoma"/>
          <w:color w:val="000000"/>
        </w:rPr>
        <w:t>y</w:t>
      </w:r>
      <w:r w:rsidR="008D5573" w:rsidRPr="00EE1170">
        <w:rPr>
          <w:rFonts w:ascii="Tahoma" w:hAnsi="Tahoma" w:cs="Tahoma"/>
          <w:color w:val="000000"/>
        </w:rPr>
        <w:t xml:space="preserve"> </w:t>
      </w:r>
      <w:r w:rsidR="00112D9F">
        <w:rPr>
          <w:rFonts w:ascii="Tahoma" w:hAnsi="Tahoma" w:cs="Tahoma"/>
          <w:color w:val="000000"/>
        </w:rPr>
        <w:t>na </w:t>
      </w:r>
      <w:r w:rsidR="008079F6" w:rsidRPr="00EE1170">
        <w:rPr>
          <w:rFonts w:ascii="Tahoma" w:hAnsi="Tahoma" w:cs="Tahoma"/>
          <w:color w:val="000000"/>
        </w:rPr>
        <w:t>nástupnickou právnickou osobu</w:t>
      </w:r>
      <w:r w:rsidR="00EE1170" w:rsidRPr="00EE1170">
        <w:rPr>
          <w:rFonts w:ascii="Tahoma" w:hAnsi="Tahoma" w:cs="Tahoma"/>
          <w:color w:val="000000"/>
        </w:rPr>
        <w:t>.</w:t>
      </w:r>
      <w:r w:rsidR="008079F6" w:rsidRPr="00EE1170">
        <w:rPr>
          <w:rFonts w:ascii="Tahoma" w:hAnsi="Tahoma" w:cs="Tahoma"/>
          <w:color w:val="000000"/>
        </w:rPr>
        <w:t xml:space="preserve"> </w:t>
      </w:r>
    </w:p>
    <w:p w14:paraId="13F92FF3" w14:textId="77777777" w:rsidR="00EE1170" w:rsidRPr="00EE1170" w:rsidRDefault="00EE1170" w:rsidP="00EE1170">
      <w:pPr>
        <w:pStyle w:val="Odstavecseseznamem"/>
        <w:rPr>
          <w:rFonts w:ascii="Tahoma" w:hAnsi="Tahoma" w:cs="Tahoma"/>
          <w:color w:val="000000"/>
        </w:rPr>
      </w:pPr>
    </w:p>
    <w:p w14:paraId="7C63C300" w14:textId="54314CE4" w:rsidR="00A55916" w:rsidRPr="00A55916" w:rsidRDefault="00B05708" w:rsidP="00A55916">
      <w:pPr>
        <w:pStyle w:val="Odstavecseseznamem"/>
        <w:numPr>
          <w:ilvl w:val="0"/>
          <w:numId w:val="21"/>
        </w:numPr>
        <w:ind w:left="426"/>
        <w:jc w:val="both"/>
        <w:rPr>
          <w:rFonts w:ascii="Tahoma" w:hAnsi="Tahoma" w:cs="Tahoma"/>
          <w:color w:val="000000"/>
        </w:rPr>
      </w:pPr>
      <w:r>
        <w:rPr>
          <w:rFonts w:ascii="Tahoma" w:hAnsi="Tahoma" w:cs="Tahoma"/>
        </w:rPr>
        <w:t xml:space="preserve">V případě zrušení právnické osoby s likvidací trvají povinnosti právnické osoby vyplývající z této smlouvy až do dne zániku právnické osoby. </w:t>
      </w:r>
    </w:p>
    <w:p w14:paraId="2ECFFE83" w14:textId="77777777" w:rsidR="00A55916" w:rsidRPr="008079F6" w:rsidRDefault="00A55916" w:rsidP="00A55916">
      <w:pPr>
        <w:pStyle w:val="Odstavecseseznamem"/>
        <w:ind w:left="426"/>
        <w:jc w:val="both"/>
        <w:rPr>
          <w:rFonts w:ascii="Tahoma" w:hAnsi="Tahoma" w:cs="Tahoma"/>
          <w:color w:val="000000"/>
        </w:rPr>
      </w:pPr>
    </w:p>
    <w:p w14:paraId="57811E1F" w14:textId="77777777" w:rsidR="00F15DCB" w:rsidRDefault="00F15DCB" w:rsidP="00F15DCB">
      <w:pPr>
        <w:jc w:val="both"/>
        <w:rPr>
          <w:rFonts w:ascii="Tahoma" w:hAnsi="Tahoma" w:cs="Tahoma"/>
        </w:rPr>
      </w:pPr>
    </w:p>
    <w:p w14:paraId="2CF020BB" w14:textId="77777777" w:rsidR="000D66A9" w:rsidRDefault="000D66A9" w:rsidP="00C02C14">
      <w:pPr>
        <w:jc w:val="center"/>
        <w:rPr>
          <w:rFonts w:ascii="Tahoma" w:hAnsi="Tahoma" w:cs="Tahoma"/>
          <w:b/>
        </w:rPr>
      </w:pPr>
    </w:p>
    <w:p w14:paraId="1324634E" w14:textId="79C849F9" w:rsidR="00C02C14" w:rsidRDefault="000D2FE7" w:rsidP="00C02C14">
      <w:pPr>
        <w:jc w:val="center"/>
        <w:rPr>
          <w:rFonts w:ascii="Tahoma" w:hAnsi="Tahoma" w:cs="Tahoma"/>
          <w:b/>
        </w:rPr>
      </w:pPr>
      <w:r>
        <w:rPr>
          <w:rFonts w:ascii="Tahoma" w:hAnsi="Tahoma" w:cs="Tahoma"/>
          <w:b/>
        </w:rPr>
        <w:t xml:space="preserve">Článek </w:t>
      </w:r>
      <w:r w:rsidR="00B05708">
        <w:rPr>
          <w:rFonts w:ascii="Tahoma" w:hAnsi="Tahoma" w:cs="Tahoma"/>
          <w:b/>
        </w:rPr>
        <w:t>I</w:t>
      </w:r>
      <w:r w:rsidR="00F15DCB">
        <w:rPr>
          <w:rFonts w:ascii="Tahoma" w:hAnsi="Tahoma" w:cs="Tahoma"/>
          <w:b/>
        </w:rPr>
        <w:t>X</w:t>
      </w:r>
    </w:p>
    <w:p w14:paraId="79DD8570" w14:textId="42552534" w:rsidR="00F15DCB" w:rsidRPr="007F4F95" w:rsidRDefault="00F15DCB" w:rsidP="00C02C14">
      <w:pPr>
        <w:jc w:val="center"/>
        <w:rPr>
          <w:rFonts w:ascii="Tahoma" w:hAnsi="Tahoma" w:cs="Tahoma"/>
          <w:b/>
        </w:rPr>
      </w:pPr>
      <w:r>
        <w:rPr>
          <w:rFonts w:ascii="Tahoma" w:hAnsi="Tahoma" w:cs="Tahoma"/>
          <w:b/>
        </w:rPr>
        <w:t>Závěrečná ustanovení</w:t>
      </w:r>
    </w:p>
    <w:p w14:paraId="760251BE" w14:textId="77777777" w:rsidR="00296D91" w:rsidRPr="007F4F95" w:rsidRDefault="00296D91" w:rsidP="00055F1E">
      <w:pPr>
        <w:jc w:val="both"/>
        <w:rPr>
          <w:rFonts w:ascii="Tahoma" w:hAnsi="Tahoma" w:cs="Tahoma"/>
        </w:rPr>
      </w:pPr>
    </w:p>
    <w:p w14:paraId="5206DEE2" w14:textId="77777777" w:rsidR="00BD43EE" w:rsidRDefault="00BD43EE" w:rsidP="00BD43EE">
      <w:pPr>
        <w:numPr>
          <w:ilvl w:val="0"/>
          <w:numId w:val="13"/>
        </w:numPr>
        <w:ind w:left="426" w:hanging="284"/>
        <w:jc w:val="both"/>
        <w:rPr>
          <w:rFonts w:ascii="Tahoma" w:hAnsi="Tahoma" w:cs="Tahoma"/>
        </w:rPr>
      </w:pPr>
      <w:r>
        <w:rPr>
          <w:rFonts w:ascii="Tahoma" w:hAnsi="Tahoma" w:cs="Tahoma"/>
        </w:rPr>
        <w:t>Tato smlouva nabývá platnosti a účinnosti dnem jejího uzavření.</w:t>
      </w:r>
    </w:p>
    <w:p w14:paraId="790AC0C0" w14:textId="0C6E07F4" w:rsidR="00C02C14" w:rsidRDefault="005A378E" w:rsidP="00C02C14">
      <w:pPr>
        <w:numPr>
          <w:ilvl w:val="0"/>
          <w:numId w:val="13"/>
        </w:numPr>
        <w:spacing w:before="120"/>
        <w:ind w:left="426" w:hanging="284"/>
        <w:jc w:val="both"/>
        <w:rPr>
          <w:rFonts w:ascii="Tahoma" w:hAnsi="Tahoma" w:cs="Tahoma"/>
        </w:rPr>
      </w:pPr>
      <w:r>
        <w:rPr>
          <w:rFonts w:ascii="Tahoma" w:hAnsi="Tahoma" w:cs="Tahoma"/>
        </w:rPr>
        <w:t>Tato smlouva je sepsána ve dvou</w:t>
      </w:r>
      <w:r w:rsidR="00C02C14" w:rsidRPr="00BD43EE">
        <w:rPr>
          <w:rFonts w:ascii="Tahoma" w:hAnsi="Tahoma" w:cs="Tahoma"/>
        </w:rPr>
        <w:t xml:space="preserve"> vyhotoveních, z nichž jedno obdrží příjemce </w:t>
      </w:r>
      <w:r w:rsidR="00E20256">
        <w:rPr>
          <w:rFonts w:ascii="Tahoma" w:hAnsi="Tahoma" w:cs="Tahoma"/>
        </w:rPr>
        <w:t>dotace</w:t>
      </w:r>
      <w:r w:rsidR="00C02C14" w:rsidRPr="00BD43EE">
        <w:rPr>
          <w:rFonts w:ascii="Tahoma" w:hAnsi="Tahoma" w:cs="Tahoma"/>
        </w:rPr>
        <w:t xml:space="preserve"> </w:t>
      </w:r>
      <w:r>
        <w:rPr>
          <w:rFonts w:ascii="Tahoma" w:hAnsi="Tahoma" w:cs="Tahoma"/>
        </w:rPr>
        <w:t>a jedno</w:t>
      </w:r>
      <w:r w:rsidR="00C02C14" w:rsidRPr="00BD43EE">
        <w:rPr>
          <w:rFonts w:ascii="Tahoma" w:hAnsi="Tahoma" w:cs="Tahoma"/>
        </w:rPr>
        <w:t xml:space="preserve"> poskytovatel.</w:t>
      </w:r>
    </w:p>
    <w:p w14:paraId="2C917818" w14:textId="77777777" w:rsidR="00C02C14" w:rsidRPr="00BD43EE" w:rsidRDefault="00C02C14" w:rsidP="00C02C14">
      <w:pPr>
        <w:numPr>
          <w:ilvl w:val="0"/>
          <w:numId w:val="13"/>
        </w:numPr>
        <w:spacing w:before="120"/>
        <w:ind w:left="426" w:hanging="284"/>
        <w:jc w:val="both"/>
        <w:rPr>
          <w:rFonts w:ascii="Tahoma" w:hAnsi="Tahoma" w:cs="Tahoma"/>
        </w:rPr>
      </w:pPr>
      <w:r w:rsidRPr="00BD43EE">
        <w:rPr>
          <w:rFonts w:ascii="Tahoma" w:hAnsi="Tahoma" w:cs="Tahoma"/>
        </w:rPr>
        <w:t>Účastníci prohlašují, že si smlouvu přečetli, porozuměli jejímu obsahu a s jejím obsahem v celém rozsahu souhlasí, což stvrzují vlastnoručními podpisy.</w:t>
      </w:r>
    </w:p>
    <w:p w14:paraId="63B8EB63" w14:textId="77777777" w:rsidR="00C02C14" w:rsidRDefault="00C02C14" w:rsidP="00C02C14">
      <w:pPr>
        <w:jc w:val="both"/>
        <w:rPr>
          <w:rFonts w:ascii="Tahoma" w:hAnsi="Tahoma" w:cs="Tahoma"/>
        </w:rPr>
      </w:pPr>
    </w:p>
    <w:p w14:paraId="6971064F" w14:textId="77777777" w:rsidR="0097796D" w:rsidRDefault="0097796D" w:rsidP="00C02C14">
      <w:pPr>
        <w:jc w:val="both"/>
        <w:rPr>
          <w:rFonts w:ascii="Tahoma" w:hAnsi="Tahoma" w:cs="Tahoma"/>
          <w:i/>
        </w:rPr>
      </w:pPr>
    </w:p>
    <w:p w14:paraId="57672C20" w14:textId="77777777" w:rsidR="00C02C14" w:rsidRPr="007F4F95" w:rsidRDefault="00C02C14" w:rsidP="00C02C14">
      <w:pPr>
        <w:jc w:val="both"/>
        <w:rPr>
          <w:rFonts w:ascii="Tahoma" w:hAnsi="Tahoma" w:cs="Tahoma"/>
        </w:rPr>
      </w:pPr>
    </w:p>
    <w:p w14:paraId="2C14A476" w14:textId="67923E70" w:rsidR="00C02C14" w:rsidRPr="00E34420" w:rsidRDefault="00145362" w:rsidP="00C02C14">
      <w:pPr>
        <w:jc w:val="both"/>
        <w:rPr>
          <w:rFonts w:ascii="Tahoma" w:hAnsi="Tahoma" w:cs="Tahoma"/>
        </w:rPr>
      </w:pPr>
      <w:r>
        <w:rPr>
          <w:rFonts w:ascii="Tahoma" w:hAnsi="Tahoma" w:cs="Tahoma"/>
        </w:rPr>
        <w:t>V Lošticích</w:t>
      </w:r>
      <w:r w:rsidR="00C02C14" w:rsidRPr="007F4F95">
        <w:rPr>
          <w:rFonts w:ascii="Tahoma" w:hAnsi="Tahoma" w:cs="Tahoma"/>
        </w:rPr>
        <w:t xml:space="preserve"> dne  </w:t>
      </w:r>
      <w:r w:rsidR="00BD43EE" w:rsidRPr="00E34420">
        <w:rPr>
          <w:rFonts w:ascii="Tahoma" w:hAnsi="Tahoma" w:cs="Tahoma"/>
        </w:rPr>
        <w:t>………………..</w:t>
      </w:r>
      <w:r w:rsidR="00C02C14" w:rsidRPr="00E34420">
        <w:rPr>
          <w:rFonts w:ascii="Tahoma" w:hAnsi="Tahoma" w:cs="Tahoma"/>
        </w:rPr>
        <w:tab/>
        <w:t xml:space="preserve">                  </w:t>
      </w:r>
      <w:r w:rsidR="00C02C14" w:rsidRPr="00E34420">
        <w:rPr>
          <w:rFonts w:ascii="Tahoma" w:hAnsi="Tahoma" w:cs="Tahoma"/>
        </w:rPr>
        <w:tab/>
        <w:t>V </w:t>
      </w:r>
      <w:r w:rsidRPr="00E34420">
        <w:rPr>
          <w:rFonts w:ascii="Tahoma" w:hAnsi="Tahoma" w:cs="Tahoma"/>
        </w:rPr>
        <w:t>Lošticích</w:t>
      </w:r>
      <w:r w:rsidR="00C02C14" w:rsidRPr="00E34420">
        <w:rPr>
          <w:rFonts w:ascii="Tahoma" w:hAnsi="Tahoma" w:cs="Tahoma"/>
        </w:rPr>
        <w:t xml:space="preserve"> dne  </w:t>
      </w:r>
      <w:r w:rsidR="00BD43EE" w:rsidRPr="00E34420">
        <w:rPr>
          <w:rFonts w:ascii="Tahoma" w:hAnsi="Tahoma" w:cs="Tahoma"/>
        </w:rPr>
        <w:t>…………………..</w:t>
      </w:r>
    </w:p>
    <w:p w14:paraId="2EF61EBB" w14:textId="77777777" w:rsidR="00C02C14" w:rsidRPr="00E34420" w:rsidRDefault="00C02C14" w:rsidP="00C02C14">
      <w:pPr>
        <w:jc w:val="both"/>
        <w:rPr>
          <w:rFonts w:ascii="Tahoma" w:hAnsi="Tahoma" w:cs="Tahoma"/>
        </w:rPr>
      </w:pPr>
    </w:p>
    <w:p w14:paraId="3305B9EF" w14:textId="77777777" w:rsidR="00C02C14" w:rsidRPr="00E34420" w:rsidRDefault="00C02C14" w:rsidP="00C02C14">
      <w:pPr>
        <w:jc w:val="both"/>
        <w:rPr>
          <w:rFonts w:ascii="Tahoma" w:hAnsi="Tahoma" w:cs="Tahoma"/>
        </w:rPr>
      </w:pPr>
    </w:p>
    <w:p w14:paraId="7DBAE308" w14:textId="77777777" w:rsidR="00C02C14" w:rsidRPr="00E34420" w:rsidRDefault="00C02C14" w:rsidP="00C02C14">
      <w:pPr>
        <w:jc w:val="both"/>
        <w:rPr>
          <w:rFonts w:ascii="Tahoma" w:hAnsi="Tahoma" w:cs="Tahoma"/>
        </w:rPr>
      </w:pPr>
    </w:p>
    <w:p w14:paraId="05A4A89D" w14:textId="77777777" w:rsidR="00C02C14" w:rsidRPr="00E34420" w:rsidRDefault="00C02C14" w:rsidP="00C02C14">
      <w:pPr>
        <w:rPr>
          <w:rFonts w:ascii="Tahoma" w:hAnsi="Tahoma" w:cs="Tahoma"/>
        </w:rPr>
      </w:pPr>
    </w:p>
    <w:p w14:paraId="18E54882" w14:textId="77777777" w:rsidR="00C02C14" w:rsidRPr="00E34420" w:rsidRDefault="00C02C14" w:rsidP="00C02C14">
      <w:pPr>
        <w:rPr>
          <w:rFonts w:ascii="Tahoma" w:hAnsi="Tahoma" w:cs="Tahoma"/>
        </w:rPr>
      </w:pPr>
    </w:p>
    <w:p w14:paraId="2F1B62EB" w14:textId="5077DC29" w:rsidR="00600232" w:rsidRPr="00E34420" w:rsidRDefault="00600232" w:rsidP="00600232">
      <w:pPr>
        <w:jc w:val="both"/>
        <w:rPr>
          <w:rFonts w:ascii="Tahoma" w:hAnsi="Tahoma" w:cs="Tahoma"/>
        </w:rPr>
      </w:pPr>
      <w:r w:rsidRPr="00E34420">
        <w:rPr>
          <w:rFonts w:ascii="Tahoma" w:hAnsi="Tahoma" w:cs="Tahoma"/>
        </w:rPr>
        <w:t xml:space="preserve">…………………………………….                                ……………………………………….                                         </w:t>
      </w:r>
    </w:p>
    <w:p w14:paraId="48AE93FB" w14:textId="72B7E73A" w:rsidR="00600232" w:rsidRPr="007F4F95" w:rsidRDefault="00A665BC" w:rsidP="00600232">
      <w:pPr>
        <w:jc w:val="both"/>
        <w:rPr>
          <w:rFonts w:ascii="Tahoma" w:hAnsi="Tahoma" w:cs="Tahoma"/>
        </w:rPr>
      </w:pPr>
      <w:r>
        <w:rPr>
          <w:rFonts w:ascii="Tahoma" w:hAnsi="Tahoma" w:cs="Tahoma"/>
        </w:rPr>
        <w:t xml:space="preserve">     </w:t>
      </w:r>
      <w:r w:rsidR="00600232">
        <w:rPr>
          <w:rFonts w:ascii="Tahoma" w:hAnsi="Tahoma" w:cs="Tahoma"/>
        </w:rPr>
        <w:tab/>
        <w:t xml:space="preserve">                            </w:t>
      </w:r>
      <w:r w:rsidR="000C71C4">
        <w:rPr>
          <w:rFonts w:ascii="Tahoma" w:hAnsi="Tahoma" w:cs="Tahoma"/>
        </w:rPr>
        <w:t xml:space="preserve">      </w:t>
      </w:r>
      <w:r w:rsidR="00A2113B">
        <w:rPr>
          <w:rFonts w:ascii="Tahoma" w:hAnsi="Tahoma" w:cs="Tahoma"/>
        </w:rPr>
        <w:tab/>
      </w:r>
      <w:r w:rsidR="00A2113B">
        <w:rPr>
          <w:rFonts w:ascii="Tahoma" w:hAnsi="Tahoma" w:cs="Tahoma"/>
        </w:rPr>
        <w:tab/>
      </w:r>
      <w:r w:rsidR="00A2113B">
        <w:rPr>
          <w:rFonts w:ascii="Tahoma" w:hAnsi="Tahoma" w:cs="Tahoma"/>
        </w:rPr>
        <w:tab/>
      </w:r>
      <w:r w:rsidR="000C71C4">
        <w:rPr>
          <w:rFonts w:ascii="Tahoma" w:hAnsi="Tahoma" w:cs="Tahoma"/>
        </w:rPr>
        <w:t xml:space="preserve">   </w:t>
      </w:r>
      <w:r w:rsidR="00600232" w:rsidRPr="007F4F95">
        <w:rPr>
          <w:rFonts w:ascii="Tahoma" w:hAnsi="Tahoma" w:cs="Tahoma"/>
        </w:rPr>
        <w:t xml:space="preserve">Město </w:t>
      </w:r>
      <w:r w:rsidR="00145362">
        <w:rPr>
          <w:rFonts w:ascii="Tahoma" w:hAnsi="Tahoma" w:cs="Tahoma"/>
        </w:rPr>
        <w:t>Loštice</w:t>
      </w:r>
    </w:p>
    <w:p w14:paraId="1D659E2B" w14:textId="40350890" w:rsidR="00600232" w:rsidRPr="007F4F95" w:rsidRDefault="007F7ED7" w:rsidP="00A2113B">
      <w:pPr>
        <w:ind w:left="1416" w:firstLine="708"/>
        <w:jc w:val="center"/>
        <w:rPr>
          <w:rFonts w:ascii="Tahoma" w:hAnsi="Tahoma" w:cs="Tahoma"/>
        </w:rPr>
      </w:pPr>
      <w:r>
        <w:rPr>
          <w:rFonts w:ascii="Tahoma" w:hAnsi="Tahoma" w:cs="Tahoma"/>
        </w:rPr>
        <w:t xml:space="preserve">Bc. Šárka Havelková </w:t>
      </w:r>
      <w:r w:rsidR="00145362">
        <w:rPr>
          <w:rFonts w:ascii="Tahoma" w:hAnsi="Tahoma" w:cs="Tahoma"/>
        </w:rPr>
        <w:t>Seifertová, starostka</w:t>
      </w:r>
    </w:p>
    <w:p w14:paraId="5E71A4DF" w14:textId="57E6A0F0" w:rsidR="00600232" w:rsidRPr="007F4F95" w:rsidRDefault="00600232" w:rsidP="00600232">
      <w:pPr>
        <w:jc w:val="center"/>
        <w:rPr>
          <w:rFonts w:ascii="Tahoma" w:hAnsi="Tahoma" w:cs="Tahoma"/>
        </w:rPr>
      </w:pPr>
      <w:r>
        <w:rPr>
          <w:rFonts w:ascii="Tahoma" w:hAnsi="Tahoma" w:cs="Tahoma"/>
        </w:rPr>
        <w:t xml:space="preserve">                           </w:t>
      </w:r>
      <w:r w:rsidR="00A2113B">
        <w:rPr>
          <w:rFonts w:ascii="Tahoma" w:hAnsi="Tahoma" w:cs="Tahoma"/>
        </w:rPr>
        <w:tab/>
      </w:r>
      <w:r w:rsidR="00A2113B">
        <w:rPr>
          <w:rFonts w:ascii="Tahoma" w:hAnsi="Tahoma" w:cs="Tahoma"/>
        </w:rPr>
        <w:tab/>
      </w:r>
      <w:r>
        <w:rPr>
          <w:rFonts w:ascii="Tahoma" w:hAnsi="Tahoma" w:cs="Tahoma"/>
        </w:rPr>
        <w:t xml:space="preserve">  (jako p</w:t>
      </w:r>
      <w:r w:rsidRPr="007F4F95">
        <w:rPr>
          <w:rFonts w:ascii="Tahoma" w:hAnsi="Tahoma" w:cs="Tahoma"/>
        </w:rPr>
        <w:t>oskytovatel</w:t>
      </w:r>
      <w:r>
        <w:rPr>
          <w:rFonts w:ascii="Tahoma" w:hAnsi="Tahoma" w:cs="Tahoma"/>
        </w:rPr>
        <w:t>)</w:t>
      </w:r>
      <w:r>
        <w:rPr>
          <w:rFonts w:ascii="Tahoma" w:hAnsi="Tahoma" w:cs="Tahoma"/>
          <w:highlight w:val="yellow"/>
        </w:rPr>
        <w:t xml:space="preserve">                                                                                      </w:t>
      </w:r>
      <w:r w:rsidRPr="007F4F95">
        <w:rPr>
          <w:rFonts w:ascii="Tahoma" w:hAnsi="Tahoma" w:cs="Tahoma"/>
        </w:rPr>
        <w:t xml:space="preserve">       </w:t>
      </w:r>
      <w:r>
        <w:rPr>
          <w:rFonts w:ascii="Tahoma" w:hAnsi="Tahoma" w:cs="Tahoma"/>
        </w:rPr>
        <w:t xml:space="preserve">                </w:t>
      </w:r>
      <w:r w:rsidRPr="007F4F95">
        <w:rPr>
          <w:rFonts w:ascii="Tahoma" w:hAnsi="Tahoma" w:cs="Tahoma"/>
        </w:rPr>
        <w:t xml:space="preserve"> </w:t>
      </w:r>
    </w:p>
    <w:p w14:paraId="48CEE344" w14:textId="77777777" w:rsidR="00C02C14" w:rsidRPr="007F4F95" w:rsidRDefault="00C02C14" w:rsidP="00C02C14">
      <w:pPr>
        <w:rPr>
          <w:rFonts w:ascii="Tahoma" w:hAnsi="Tahoma" w:cs="Tahoma"/>
        </w:rPr>
      </w:pPr>
    </w:p>
    <w:p w14:paraId="43F182E4" w14:textId="77777777" w:rsidR="00C02C14" w:rsidRPr="007F4F95" w:rsidRDefault="00C02C14" w:rsidP="00C02C14">
      <w:pPr>
        <w:rPr>
          <w:rFonts w:ascii="Tahoma" w:hAnsi="Tahoma" w:cs="Tahoma"/>
        </w:rPr>
      </w:pPr>
    </w:p>
    <w:p w14:paraId="5C07FEF7" w14:textId="77777777" w:rsidR="00C02C14" w:rsidRPr="007F4F95" w:rsidRDefault="00C02C14" w:rsidP="00C02C14">
      <w:pPr>
        <w:rPr>
          <w:rFonts w:ascii="Tahoma" w:hAnsi="Tahoma" w:cs="Tahoma"/>
        </w:rPr>
      </w:pPr>
    </w:p>
    <w:sectPr w:rsidR="00C02C14" w:rsidRPr="007F4F95" w:rsidSect="00390D9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A173" w14:textId="77777777" w:rsidR="003666D7" w:rsidRDefault="003666D7" w:rsidP="000A6191">
      <w:r>
        <w:separator/>
      </w:r>
    </w:p>
  </w:endnote>
  <w:endnote w:type="continuationSeparator" w:id="0">
    <w:p w14:paraId="0A2C3F72" w14:textId="77777777" w:rsidR="003666D7" w:rsidRDefault="003666D7" w:rsidP="000A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1C9F" w14:textId="77777777" w:rsidR="00EB5388" w:rsidRDefault="00F55010">
    <w:pPr>
      <w:pStyle w:val="Zpat"/>
      <w:jc w:val="right"/>
    </w:pPr>
    <w:r>
      <w:fldChar w:fldCharType="begin"/>
    </w:r>
    <w:r>
      <w:instrText xml:space="preserve"> PAGE   \* MERGEFORMAT </w:instrText>
    </w:r>
    <w:r>
      <w:fldChar w:fldCharType="separate"/>
    </w:r>
    <w:r w:rsidR="00E215A0">
      <w:rPr>
        <w:noProof/>
      </w:rPr>
      <w:t>4</w:t>
    </w:r>
    <w:r>
      <w:rPr>
        <w:noProof/>
      </w:rPr>
      <w:fldChar w:fldCharType="end"/>
    </w:r>
  </w:p>
  <w:p w14:paraId="5E94B183" w14:textId="77777777" w:rsidR="00EB5388" w:rsidRDefault="00EB53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AAA8" w14:textId="77777777" w:rsidR="003666D7" w:rsidRDefault="003666D7" w:rsidP="000A6191">
      <w:r>
        <w:separator/>
      </w:r>
    </w:p>
  </w:footnote>
  <w:footnote w:type="continuationSeparator" w:id="0">
    <w:p w14:paraId="3DAD4B2B" w14:textId="77777777" w:rsidR="003666D7" w:rsidRDefault="003666D7" w:rsidP="000A6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48A63EA"/>
    <w:multiLevelType w:val="hybridMultilevel"/>
    <w:tmpl w:val="66A41350"/>
    <w:lvl w:ilvl="0" w:tplc="04050011">
      <w:start w:val="1"/>
      <w:numFmt w:val="decimal"/>
      <w:lvlText w:val="%1)"/>
      <w:lvlJc w:val="left"/>
      <w:pPr>
        <w:ind w:left="786" w:hanging="360"/>
      </w:pPr>
      <w:rPr>
        <w:rFonts w:hint="default"/>
      </w:rPr>
    </w:lvl>
    <w:lvl w:ilvl="1" w:tplc="60A8737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F08D9"/>
    <w:multiLevelType w:val="hybridMultilevel"/>
    <w:tmpl w:val="711493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587ED8"/>
    <w:multiLevelType w:val="hybridMultilevel"/>
    <w:tmpl w:val="F086FE0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EE3DE7"/>
    <w:multiLevelType w:val="hybridMultilevel"/>
    <w:tmpl w:val="0E02BC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277AE9"/>
    <w:multiLevelType w:val="hybridMultilevel"/>
    <w:tmpl w:val="6102EC04"/>
    <w:lvl w:ilvl="0" w:tplc="A77605A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40DA3A4C"/>
    <w:multiLevelType w:val="hybridMultilevel"/>
    <w:tmpl w:val="D8A031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EF6AD4"/>
    <w:multiLevelType w:val="hybridMultilevel"/>
    <w:tmpl w:val="14AC7D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A11405"/>
    <w:multiLevelType w:val="hybridMultilevel"/>
    <w:tmpl w:val="381A94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616EC9"/>
    <w:multiLevelType w:val="hybridMultilevel"/>
    <w:tmpl w:val="F662BC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F914DA"/>
    <w:multiLevelType w:val="hybridMultilevel"/>
    <w:tmpl w:val="C650903E"/>
    <w:lvl w:ilvl="0" w:tplc="B18CEA8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A85BE9"/>
    <w:multiLevelType w:val="hybridMultilevel"/>
    <w:tmpl w:val="ACEEB5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F3F337F"/>
    <w:multiLevelType w:val="hybridMultilevel"/>
    <w:tmpl w:val="F0DAA028"/>
    <w:lvl w:ilvl="0" w:tplc="C6D09BEE">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0969D5"/>
    <w:multiLevelType w:val="hybridMultilevel"/>
    <w:tmpl w:val="5DBC4B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2E2F07"/>
    <w:multiLevelType w:val="hybridMultilevel"/>
    <w:tmpl w:val="1EAC0C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8B08EE"/>
    <w:multiLevelType w:val="hybridMultilevel"/>
    <w:tmpl w:val="9626AD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347B17"/>
    <w:multiLevelType w:val="hybridMultilevel"/>
    <w:tmpl w:val="D93A0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A54A69"/>
    <w:multiLevelType w:val="hybridMultilevel"/>
    <w:tmpl w:val="028AA9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863BF2"/>
    <w:multiLevelType w:val="hybridMultilevel"/>
    <w:tmpl w:val="95E29B72"/>
    <w:lvl w:ilvl="0" w:tplc="EEA02282">
      <w:start w:val="1"/>
      <w:numFmt w:val="decimal"/>
      <w:pStyle w:val="Nadpis1"/>
      <w:lvlText w:val="%1)"/>
      <w:lvlJc w:val="left"/>
      <w:pPr>
        <w:ind w:left="720" w:hanging="360"/>
      </w:pPr>
      <w:rPr>
        <w:rFonts w:hint="default"/>
        <w:color w:val="auto"/>
        <w:sz w:val="20"/>
        <w:szCs w:val="20"/>
      </w:rPr>
    </w:lvl>
    <w:lvl w:ilvl="1" w:tplc="04050019" w:tentative="1">
      <w:start w:val="1"/>
      <w:numFmt w:val="lowerLetter"/>
      <w:pStyle w:val="Nadpis2"/>
      <w:lvlText w:val="%2."/>
      <w:lvlJc w:val="left"/>
      <w:pPr>
        <w:ind w:left="1440" w:hanging="360"/>
      </w:pPr>
    </w:lvl>
    <w:lvl w:ilvl="2" w:tplc="0405001B" w:tentative="1">
      <w:start w:val="1"/>
      <w:numFmt w:val="lowerRoman"/>
      <w:pStyle w:val="Nadpis3"/>
      <w:lvlText w:val="%3."/>
      <w:lvlJc w:val="right"/>
      <w:pPr>
        <w:ind w:left="2160" w:hanging="180"/>
      </w:pPr>
    </w:lvl>
    <w:lvl w:ilvl="3" w:tplc="0405000F" w:tentative="1">
      <w:start w:val="1"/>
      <w:numFmt w:val="decimal"/>
      <w:pStyle w:val="Nadpis4"/>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2211761">
    <w:abstractNumId w:val="0"/>
  </w:num>
  <w:num w:numId="2" w16cid:durableId="154733867">
    <w:abstractNumId w:val="10"/>
  </w:num>
  <w:num w:numId="3" w16cid:durableId="154155388">
    <w:abstractNumId w:val="18"/>
  </w:num>
  <w:num w:numId="4" w16cid:durableId="1172840425">
    <w:abstractNumId w:val="1"/>
  </w:num>
  <w:num w:numId="5" w16cid:durableId="959871985">
    <w:abstractNumId w:val="3"/>
  </w:num>
  <w:num w:numId="6" w16cid:durableId="52430612">
    <w:abstractNumId w:val="5"/>
  </w:num>
  <w:num w:numId="7" w16cid:durableId="1362127786">
    <w:abstractNumId w:val="12"/>
  </w:num>
  <w:num w:numId="8" w16cid:durableId="452990543">
    <w:abstractNumId w:val="9"/>
  </w:num>
  <w:num w:numId="9" w16cid:durableId="1736590187">
    <w:abstractNumId w:val="11"/>
  </w:num>
  <w:num w:numId="10" w16cid:durableId="1159346772">
    <w:abstractNumId w:val="2"/>
  </w:num>
  <w:num w:numId="11" w16cid:durableId="1570114751">
    <w:abstractNumId w:val="4"/>
  </w:num>
  <w:num w:numId="12" w16cid:durableId="926690344">
    <w:abstractNumId w:val="8"/>
  </w:num>
  <w:num w:numId="13" w16cid:durableId="1926106480">
    <w:abstractNumId w:val="7"/>
  </w:num>
  <w:num w:numId="14" w16cid:durableId="2143380706">
    <w:abstractNumId w:val="14"/>
  </w:num>
  <w:num w:numId="15" w16cid:durableId="1357389929">
    <w:abstractNumId w:val="6"/>
  </w:num>
  <w:num w:numId="16" w16cid:durableId="473256703">
    <w:abstractNumId w:val="16"/>
  </w:num>
  <w:num w:numId="17" w16cid:durableId="1734351911">
    <w:abstractNumId w:val="15"/>
  </w:num>
  <w:num w:numId="18" w16cid:durableId="1196768430">
    <w:abstractNumId w:val="13"/>
  </w:num>
  <w:num w:numId="19" w16cid:durableId="1924408622">
    <w:abstractNumId w:val="18"/>
  </w:num>
  <w:num w:numId="20" w16cid:durableId="969356958">
    <w:abstractNumId w:val="18"/>
  </w:num>
  <w:num w:numId="21" w16cid:durableId="2352845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33D"/>
    <w:rsid w:val="00000476"/>
    <w:rsid w:val="00005259"/>
    <w:rsid w:val="000124BD"/>
    <w:rsid w:val="00013AC5"/>
    <w:rsid w:val="00022790"/>
    <w:rsid w:val="00027749"/>
    <w:rsid w:val="00031FC0"/>
    <w:rsid w:val="00036974"/>
    <w:rsid w:val="00037B25"/>
    <w:rsid w:val="00052782"/>
    <w:rsid w:val="000546AB"/>
    <w:rsid w:val="00055F1E"/>
    <w:rsid w:val="000570D5"/>
    <w:rsid w:val="00063810"/>
    <w:rsid w:val="00064356"/>
    <w:rsid w:val="00065E99"/>
    <w:rsid w:val="0006710A"/>
    <w:rsid w:val="00067C44"/>
    <w:rsid w:val="00075E1D"/>
    <w:rsid w:val="000929B2"/>
    <w:rsid w:val="0009433D"/>
    <w:rsid w:val="000A33D2"/>
    <w:rsid w:val="000A397B"/>
    <w:rsid w:val="000A6191"/>
    <w:rsid w:val="000A6D66"/>
    <w:rsid w:val="000B0A14"/>
    <w:rsid w:val="000C71C4"/>
    <w:rsid w:val="000D2FE7"/>
    <w:rsid w:val="000D318C"/>
    <w:rsid w:val="000D4B5B"/>
    <w:rsid w:val="000D66A9"/>
    <w:rsid w:val="000E22A4"/>
    <w:rsid w:val="000E2EFC"/>
    <w:rsid w:val="000E598C"/>
    <w:rsid w:val="00112D9F"/>
    <w:rsid w:val="001208B7"/>
    <w:rsid w:val="00135209"/>
    <w:rsid w:val="001376B5"/>
    <w:rsid w:val="00145362"/>
    <w:rsid w:val="00162ED9"/>
    <w:rsid w:val="00167C59"/>
    <w:rsid w:val="0017029C"/>
    <w:rsid w:val="00171E8B"/>
    <w:rsid w:val="00177872"/>
    <w:rsid w:val="00183F99"/>
    <w:rsid w:val="00190151"/>
    <w:rsid w:val="001B6C63"/>
    <w:rsid w:val="001E31D2"/>
    <w:rsid w:val="0020207D"/>
    <w:rsid w:val="00205B5D"/>
    <w:rsid w:val="00215E63"/>
    <w:rsid w:val="0021615B"/>
    <w:rsid w:val="00217323"/>
    <w:rsid w:val="002206A8"/>
    <w:rsid w:val="00220D05"/>
    <w:rsid w:val="002541DB"/>
    <w:rsid w:val="002758F3"/>
    <w:rsid w:val="00280D56"/>
    <w:rsid w:val="00283636"/>
    <w:rsid w:val="002875E7"/>
    <w:rsid w:val="00290756"/>
    <w:rsid w:val="00296D91"/>
    <w:rsid w:val="002A6518"/>
    <w:rsid w:val="002C714C"/>
    <w:rsid w:val="002D6741"/>
    <w:rsid w:val="002E16A7"/>
    <w:rsid w:val="002E2D33"/>
    <w:rsid w:val="002E51BA"/>
    <w:rsid w:val="002E56D8"/>
    <w:rsid w:val="002E5704"/>
    <w:rsid w:val="002E77B1"/>
    <w:rsid w:val="002F0CAD"/>
    <w:rsid w:val="00302FAA"/>
    <w:rsid w:val="00304E34"/>
    <w:rsid w:val="00305D01"/>
    <w:rsid w:val="003067AF"/>
    <w:rsid w:val="0030787A"/>
    <w:rsid w:val="00307B48"/>
    <w:rsid w:val="00315001"/>
    <w:rsid w:val="00316644"/>
    <w:rsid w:val="003318D6"/>
    <w:rsid w:val="003363A2"/>
    <w:rsid w:val="00340792"/>
    <w:rsid w:val="00340F9A"/>
    <w:rsid w:val="003666D7"/>
    <w:rsid w:val="00371513"/>
    <w:rsid w:val="00383137"/>
    <w:rsid w:val="0038559F"/>
    <w:rsid w:val="00390D97"/>
    <w:rsid w:val="00391543"/>
    <w:rsid w:val="003A2A27"/>
    <w:rsid w:val="003A5676"/>
    <w:rsid w:val="003B656B"/>
    <w:rsid w:val="003F7A8B"/>
    <w:rsid w:val="003F7D81"/>
    <w:rsid w:val="00417E27"/>
    <w:rsid w:val="00441482"/>
    <w:rsid w:val="00460232"/>
    <w:rsid w:val="00481D9B"/>
    <w:rsid w:val="004A370D"/>
    <w:rsid w:val="004B11A5"/>
    <w:rsid w:val="004C12A7"/>
    <w:rsid w:val="004D3CE2"/>
    <w:rsid w:val="004D3EE9"/>
    <w:rsid w:val="004E6028"/>
    <w:rsid w:val="005104C9"/>
    <w:rsid w:val="00520106"/>
    <w:rsid w:val="00530067"/>
    <w:rsid w:val="00541406"/>
    <w:rsid w:val="00541C5B"/>
    <w:rsid w:val="00544861"/>
    <w:rsid w:val="0056379C"/>
    <w:rsid w:val="00563A18"/>
    <w:rsid w:val="00566CDB"/>
    <w:rsid w:val="00577BC4"/>
    <w:rsid w:val="00584ACA"/>
    <w:rsid w:val="00595F36"/>
    <w:rsid w:val="005A1179"/>
    <w:rsid w:val="005A2A12"/>
    <w:rsid w:val="005A378E"/>
    <w:rsid w:val="005A3E2A"/>
    <w:rsid w:val="005A4E37"/>
    <w:rsid w:val="005B002C"/>
    <w:rsid w:val="005B0904"/>
    <w:rsid w:val="005B74FA"/>
    <w:rsid w:val="005C4745"/>
    <w:rsid w:val="00600232"/>
    <w:rsid w:val="00616DB0"/>
    <w:rsid w:val="00623CAF"/>
    <w:rsid w:val="0065140C"/>
    <w:rsid w:val="00653004"/>
    <w:rsid w:val="00654AC0"/>
    <w:rsid w:val="00667E71"/>
    <w:rsid w:val="00671844"/>
    <w:rsid w:val="00671DED"/>
    <w:rsid w:val="006B2306"/>
    <w:rsid w:val="006B686E"/>
    <w:rsid w:val="006C6D16"/>
    <w:rsid w:val="006D36E0"/>
    <w:rsid w:val="006E6A7D"/>
    <w:rsid w:val="006E6FEC"/>
    <w:rsid w:val="006F2EEF"/>
    <w:rsid w:val="006F3F0B"/>
    <w:rsid w:val="006F555F"/>
    <w:rsid w:val="006F7D17"/>
    <w:rsid w:val="00700F7B"/>
    <w:rsid w:val="0070385A"/>
    <w:rsid w:val="00704C09"/>
    <w:rsid w:val="00706029"/>
    <w:rsid w:val="007070F8"/>
    <w:rsid w:val="00712187"/>
    <w:rsid w:val="00721E13"/>
    <w:rsid w:val="00740966"/>
    <w:rsid w:val="0075776C"/>
    <w:rsid w:val="00763898"/>
    <w:rsid w:val="00782CF8"/>
    <w:rsid w:val="00786B52"/>
    <w:rsid w:val="00787A2E"/>
    <w:rsid w:val="007977C4"/>
    <w:rsid w:val="007A0B24"/>
    <w:rsid w:val="007A0E9B"/>
    <w:rsid w:val="007A34C0"/>
    <w:rsid w:val="007B63D5"/>
    <w:rsid w:val="007C34FB"/>
    <w:rsid w:val="007C5FCD"/>
    <w:rsid w:val="007D0CDD"/>
    <w:rsid w:val="007D6902"/>
    <w:rsid w:val="007E7EDF"/>
    <w:rsid w:val="007F4F95"/>
    <w:rsid w:val="007F7ED7"/>
    <w:rsid w:val="0080700A"/>
    <w:rsid w:val="008079F6"/>
    <w:rsid w:val="00844A09"/>
    <w:rsid w:val="0085242C"/>
    <w:rsid w:val="00866519"/>
    <w:rsid w:val="008669A1"/>
    <w:rsid w:val="008876F4"/>
    <w:rsid w:val="0089335B"/>
    <w:rsid w:val="00896821"/>
    <w:rsid w:val="008A1834"/>
    <w:rsid w:val="008A22C7"/>
    <w:rsid w:val="008C2E55"/>
    <w:rsid w:val="008C6785"/>
    <w:rsid w:val="008D1EFE"/>
    <w:rsid w:val="008D5573"/>
    <w:rsid w:val="008D6785"/>
    <w:rsid w:val="008F1737"/>
    <w:rsid w:val="008F203C"/>
    <w:rsid w:val="00901A0E"/>
    <w:rsid w:val="00904AA1"/>
    <w:rsid w:val="009065F8"/>
    <w:rsid w:val="009212B2"/>
    <w:rsid w:val="009263F8"/>
    <w:rsid w:val="00927430"/>
    <w:rsid w:val="00930340"/>
    <w:rsid w:val="009430B6"/>
    <w:rsid w:val="00966A3A"/>
    <w:rsid w:val="00976130"/>
    <w:rsid w:val="00976B87"/>
    <w:rsid w:val="0097796D"/>
    <w:rsid w:val="00982122"/>
    <w:rsid w:val="00982EFC"/>
    <w:rsid w:val="009903BD"/>
    <w:rsid w:val="00994C03"/>
    <w:rsid w:val="009C3CC5"/>
    <w:rsid w:val="009C65D2"/>
    <w:rsid w:val="009C6B8E"/>
    <w:rsid w:val="009D53C0"/>
    <w:rsid w:val="009E7CC3"/>
    <w:rsid w:val="00A13D92"/>
    <w:rsid w:val="00A15CC7"/>
    <w:rsid w:val="00A2113B"/>
    <w:rsid w:val="00A43452"/>
    <w:rsid w:val="00A47509"/>
    <w:rsid w:val="00A55916"/>
    <w:rsid w:val="00A568D3"/>
    <w:rsid w:val="00A665BC"/>
    <w:rsid w:val="00A671CF"/>
    <w:rsid w:val="00A67518"/>
    <w:rsid w:val="00A74556"/>
    <w:rsid w:val="00A81593"/>
    <w:rsid w:val="00A85DA8"/>
    <w:rsid w:val="00AA34F6"/>
    <w:rsid w:val="00AB645C"/>
    <w:rsid w:val="00AC34E3"/>
    <w:rsid w:val="00AC39BD"/>
    <w:rsid w:val="00AD54D2"/>
    <w:rsid w:val="00AE20FC"/>
    <w:rsid w:val="00AE384B"/>
    <w:rsid w:val="00AE5236"/>
    <w:rsid w:val="00AE7F8A"/>
    <w:rsid w:val="00B05708"/>
    <w:rsid w:val="00B132C7"/>
    <w:rsid w:val="00B13782"/>
    <w:rsid w:val="00B306B0"/>
    <w:rsid w:val="00B9350C"/>
    <w:rsid w:val="00B952B3"/>
    <w:rsid w:val="00B97D03"/>
    <w:rsid w:val="00BA2E22"/>
    <w:rsid w:val="00BA7019"/>
    <w:rsid w:val="00BC0D09"/>
    <w:rsid w:val="00BC278D"/>
    <w:rsid w:val="00BC6359"/>
    <w:rsid w:val="00BD43EE"/>
    <w:rsid w:val="00C02C14"/>
    <w:rsid w:val="00C075F6"/>
    <w:rsid w:val="00C078E4"/>
    <w:rsid w:val="00C13DFA"/>
    <w:rsid w:val="00C20A97"/>
    <w:rsid w:val="00C26CA2"/>
    <w:rsid w:val="00C3104D"/>
    <w:rsid w:val="00C361A5"/>
    <w:rsid w:val="00C41745"/>
    <w:rsid w:val="00C42FC0"/>
    <w:rsid w:val="00C435F1"/>
    <w:rsid w:val="00C52220"/>
    <w:rsid w:val="00C54084"/>
    <w:rsid w:val="00C7426C"/>
    <w:rsid w:val="00C83FDD"/>
    <w:rsid w:val="00C9089F"/>
    <w:rsid w:val="00C9631D"/>
    <w:rsid w:val="00CA07F2"/>
    <w:rsid w:val="00CA2746"/>
    <w:rsid w:val="00CC4D20"/>
    <w:rsid w:val="00CD5AA4"/>
    <w:rsid w:val="00D023EB"/>
    <w:rsid w:val="00D20D81"/>
    <w:rsid w:val="00D31076"/>
    <w:rsid w:val="00D5185C"/>
    <w:rsid w:val="00D52D60"/>
    <w:rsid w:val="00D53E0F"/>
    <w:rsid w:val="00D55B07"/>
    <w:rsid w:val="00D6022B"/>
    <w:rsid w:val="00D84995"/>
    <w:rsid w:val="00D86259"/>
    <w:rsid w:val="00D91992"/>
    <w:rsid w:val="00D93DD5"/>
    <w:rsid w:val="00DA3F8C"/>
    <w:rsid w:val="00DB1491"/>
    <w:rsid w:val="00DB43E9"/>
    <w:rsid w:val="00DB5C53"/>
    <w:rsid w:val="00DD3F04"/>
    <w:rsid w:val="00DF7D91"/>
    <w:rsid w:val="00E0093C"/>
    <w:rsid w:val="00E20256"/>
    <w:rsid w:val="00E215A0"/>
    <w:rsid w:val="00E238D0"/>
    <w:rsid w:val="00E264CE"/>
    <w:rsid w:val="00E34420"/>
    <w:rsid w:val="00E57DAF"/>
    <w:rsid w:val="00E623C1"/>
    <w:rsid w:val="00E70160"/>
    <w:rsid w:val="00E703D5"/>
    <w:rsid w:val="00E80996"/>
    <w:rsid w:val="00E830EA"/>
    <w:rsid w:val="00E87A3A"/>
    <w:rsid w:val="00EA3274"/>
    <w:rsid w:val="00EB5388"/>
    <w:rsid w:val="00EB6D91"/>
    <w:rsid w:val="00EC30B1"/>
    <w:rsid w:val="00EC4C78"/>
    <w:rsid w:val="00EC51C1"/>
    <w:rsid w:val="00ED3979"/>
    <w:rsid w:val="00ED39CD"/>
    <w:rsid w:val="00ED645C"/>
    <w:rsid w:val="00EE1170"/>
    <w:rsid w:val="00EE4427"/>
    <w:rsid w:val="00EF5FB7"/>
    <w:rsid w:val="00F0274A"/>
    <w:rsid w:val="00F03489"/>
    <w:rsid w:val="00F14674"/>
    <w:rsid w:val="00F15DCB"/>
    <w:rsid w:val="00F217D6"/>
    <w:rsid w:val="00F23F41"/>
    <w:rsid w:val="00F33942"/>
    <w:rsid w:val="00F42A77"/>
    <w:rsid w:val="00F5084B"/>
    <w:rsid w:val="00F55010"/>
    <w:rsid w:val="00F55908"/>
    <w:rsid w:val="00F6049A"/>
    <w:rsid w:val="00F62151"/>
    <w:rsid w:val="00F647A2"/>
    <w:rsid w:val="00F71601"/>
    <w:rsid w:val="00F72323"/>
    <w:rsid w:val="00F90C5E"/>
    <w:rsid w:val="00F93512"/>
    <w:rsid w:val="00FC0CD0"/>
    <w:rsid w:val="00FC3857"/>
    <w:rsid w:val="00FC5E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4D503"/>
  <w15:docId w15:val="{0AEB0E62-2D81-49E8-9F41-64EDA3C0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2C14"/>
    <w:pPr>
      <w:suppressAutoHyphens/>
    </w:pPr>
  </w:style>
  <w:style w:type="paragraph" w:styleId="Nadpis1">
    <w:name w:val="heading 1"/>
    <w:basedOn w:val="Normln"/>
    <w:next w:val="Normln"/>
    <w:qFormat/>
    <w:rsid w:val="00C02C14"/>
    <w:pPr>
      <w:keepNext/>
      <w:numPr>
        <w:numId w:val="3"/>
      </w:numPr>
      <w:ind w:left="1985" w:hanging="1985"/>
      <w:jc w:val="both"/>
      <w:outlineLvl w:val="0"/>
    </w:pPr>
    <w:rPr>
      <w:sz w:val="24"/>
    </w:rPr>
  </w:style>
  <w:style w:type="paragraph" w:styleId="Nadpis2">
    <w:name w:val="heading 2"/>
    <w:basedOn w:val="Normln"/>
    <w:next w:val="Normln"/>
    <w:qFormat/>
    <w:rsid w:val="00C02C14"/>
    <w:pPr>
      <w:keepNext/>
      <w:numPr>
        <w:ilvl w:val="1"/>
        <w:numId w:val="3"/>
      </w:numPr>
      <w:outlineLvl w:val="1"/>
    </w:pPr>
    <w:rPr>
      <w:b/>
      <w:sz w:val="24"/>
    </w:rPr>
  </w:style>
  <w:style w:type="paragraph" w:styleId="Nadpis3">
    <w:name w:val="heading 3"/>
    <w:basedOn w:val="Normln"/>
    <w:next w:val="Normln"/>
    <w:qFormat/>
    <w:rsid w:val="00C02C14"/>
    <w:pPr>
      <w:keepNext/>
      <w:numPr>
        <w:ilvl w:val="2"/>
        <w:numId w:val="3"/>
      </w:numPr>
      <w:outlineLvl w:val="2"/>
    </w:pPr>
    <w:rPr>
      <w:sz w:val="24"/>
    </w:rPr>
  </w:style>
  <w:style w:type="paragraph" w:styleId="Nadpis4">
    <w:name w:val="heading 4"/>
    <w:basedOn w:val="Normln"/>
    <w:next w:val="Normln"/>
    <w:qFormat/>
    <w:rsid w:val="00C02C14"/>
    <w:pPr>
      <w:keepNext/>
      <w:numPr>
        <w:ilvl w:val="3"/>
        <w:numId w:val="3"/>
      </w:numPr>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W-Zkladntext2">
    <w:name w:val="WW-Základní text 2"/>
    <w:basedOn w:val="Normln"/>
    <w:rsid w:val="00C02C14"/>
    <w:pPr>
      <w:jc w:val="center"/>
    </w:pPr>
    <w:rPr>
      <w:b/>
      <w:i/>
      <w:caps/>
      <w:sz w:val="28"/>
    </w:rPr>
  </w:style>
  <w:style w:type="paragraph" w:customStyle="1" w:styleId="WW-Zkladntext3">
    <w:name w:val="WW-Základní text 3"/>
    <w:basedOn w:val="Normln"/>
    <w:rsid w:val="00C02C14"/>
    <w:pPr>
      <w:jc w:val="both"/>
    </w:pPr>
    <w:rPr>
      <w:sz w:val="24"/>
    </w:rPr>
  </w:style>
  <w:style w:type="paragraph" w:styleId="Zkladntextodsazen">
    <w:name w:val="Body Text Indent"/>
    <w:basedOn w:val="Normln"/>
    <w:rsid w:val="00C02C14"/>
    <w:pPr>
      <w:jc w:val="both"/>
    </w:pPr>
  </w:style>
  <w:style w:type="character" w:styleId="Hypertextovodkaz">
    <w:name w:val="Hyperlink"/>
    <w:basedOn w:val="Standardnpsmoodstavce"/>
    <w:uiPriority w:val="99"/>
    <w:unhideWhenUsed/>
    <w:rsid w:val="00BD43EE"/>
    <w:rPr>
      <w:color w:val="0000FF"/>
      <w:u w:val="single"/>
    </w:rPr>
  </w:style>
  <w:style w:type="paragraph" w:styleId="Zhlav">
    <w:name w:val="header"/>
    <w:basedOn w:val="Normln"/>
    <w:link w:val="ZhlavChar"/>
    <w:uiPriority w:val="99"/>
    <w:semiHidden/>
    <w:unhideWhenUsed/>
    <w:rsid w:val="000A6191"/>
    <w:pPr>
      <w:tabs>
        <w:tab w:val="center" w:pos="4536"/>
        <w:tab w:val="right" w:pos="9072"/>
      </w:tabs>
    </w:pPr>
  </w:style>
  <w:style w:type="character" w:customStyle="1" w:styleId="ZhlavChar">
    <w:name w:val="Záhlaví Char"/>
    <w:basedOn w:val="Standardnpsmoodstavce"/>
    <w:link w:val="Zhlav"/>
    <w:uiPriority w:val="99"/>
    <w:semiHidden/>
    <w:rsid w:val="000A6191"/>
  </w:style>
  <w:style w:type="paragraph" w:styleId="Zpat">
    <w:name w:val="footer"/>
    <w:basedOn w:val="Normln"/>
    <w:link w:val="ZpatChar"/>
    <w:uiPriority w:val="99"/>
    <w:unhideWhenUsed/>
    <w:rsid w:val="000A6191"/>
    <w:pPr>
      <w:tabs>
        <w:tab w:val="center" w:pos="4536"/>
        <w:tab w:val="right" w:pos="9072"/>
      </w:tabs>
    </w:pPr>
  </w:style>
  <w:style w:type="character" w:customStyle="1" w:styleId="ZpatChar">
    <w:name w:val="Zápatí Char"/>
    <w:basedOn w:val="Standardnpsmoodstavce"/>
    <w:link w:val="Zpat"/>
    <w:uiPriority w:val="99"/>
    <w:rsid w:val="000A6191"/>
  </w:style>
  <w:style w:type="character" w:styleId="Odkaznakoment">
    <w:name w:val="annotation reference"/>
    <w:basedOn w:val="Standardnpsmoodstavce"/>
    <w:uiPriority w:val="99"/>
    <w:semiHidden/>
    <w:unhideWhenUsed/>
    <w:rsid w:val="00013AC5"/>
    <w:rPr>
      <w:sz w:val="16"/>
      <w:szCs w:val="16"/>
    </w:rPr>
  </w:style>
  <w:style w:type="paragraph" w:styleId="Textkomente">
    <w:name w:val="annotation text"/>
    <w:basedOn w:val="Normln"/>
    <w:link w:val="TextkomenteChar"/>
    <w:uiPriority w:val="99"/>
    <w:semiHidden/>
    <w:unhideWhenUsed/>
    <w:rsid w:val="00013AC5"/>
  </w:style>
  <w:style w:type="character" w:customStyle="1" w:styleId="TextkomenteChar">
    <w:name w:val="Text komentáře Char"/>
    <w:basedOn w:val="Standardnpsmoodstavce"/>
    <w:link w:val="Textkomente"/>
    <w:uiPriority w:val="99"/>
    <w:semiHidden/>
    <w:rsid w:val="00013AC5"/>
  </w:style>
  <w:style w:type="paragraph" w:styleId="Pedmtkomente">
    <w:name w:val="annotation subject"/>
    <w:basedOn w:val="Textkomente"/>
    <w:next w:val="Textkomente"/>
    <w:link w:val="PedmtkomenteChar"/>
    <w:uiPriority w:val="99"/>
    <w:semiHidden/>
    <w:unhideWhenUsed/>
    <w:rsid w:val="00013AC5"/>
    <w:rPr>
      <w:b/>
      <w:bCs/>
    </w:rPr>
  </w:style>
  <w:style w:type="character" w:customStyle="1" w:styleId="PedmtkomenteChar">
    <w:name w:val="Předmět komentáře Char"/>
    <w:basedOn w:val="TextkomenteChar"/>
    <w:link w:val="Pedmtkomente"/>
    <w:uiPriority w:val="99"/>
    <w:semiHidden/>
    <w:rsid w:val="00013AC5"/>
    <w:rPr>
      <w:b/>
      <w:bCs/>
    </w:rPr>
  </w:style>
  <w:style w:type="paragraph" w:styleId="Revize">
    <w:name w:val="Revision"/>
    <w:hidden/>
    <w:uiPriority w:val="99"/>
    <w:semiHidden/>
    <w:rsid w:val="00013AC5"/>
  </w:style>
  <w:style w:type="paragraph" w:styleId="Textbubliny">
    <w:name w:val="Balloon Text"/>
    <w:basedOn w:val="Normln"/>
    <w:link w:val="TextbublinyChar"/>
    <w:uiPriority w:val="99"/>
    <w:semiHidden/>
    <w:unhideWhenUsed/>
    <w:rsid w:val="00013AC5"/>
    <w:rPr>
      <w:rFonts w:ascii="Tahoma" w:hAnsi="Tahoma" w:cs="Tahoma"/>
      <w:sz w:val="16"/>
      <w:szCs w:val="16"/>
    </w:rPr>
  </w:style>
  <w:style w:type="character" w:customStyle="1" w:styleId="TextbublinyChar">
    <w:name w:val="Text bubliny Char"/>
    <w:basedOn w:val="Standardnpsmoodstavce"/>
    <w:link w:val="Textbubliny"/>
    <w:uiPriority w:val="99"/>
    <w:semiHidden/>
    <w:rsid w:val="00013AC5"/>
    <w:rPr>
      <w:rFonts w:ascii="Tahoma" w:hAnsi="Tahoma" w:cs="Tahoma"/>
      <w:sz w:val="16"/>
      <w:szCs w:val="16"/>
    </w:rPr>
  </w:style>
  <w:style w:type="character" w:styleId="Sledovanodkaz">
    <w:name w:val="FollowedHyperlink"/>
    <w:basedOn w:val="Standardnpsmoodstavce"/>
    <w:uiPriority w:val="99"/>
    <w:semiHidden/>
    <w:unhideWhenUsed/>
    <w:rsid w:val="00966A3A"/>
    <w:rPr>
      <w:color w:val="800080" w:themeColor="followedHyperlink"/>
      <w:u w:val="single"/>
    </w:rPr>
  </w:style>
  <w:style w:type="paragraph" w:customStyle="1" w:styleId="Pozdrav">
    <w:name w:val="Pozdrav"/>
    <w:basedOn w:val="Normln"/>
    <w:rsid w:val="002206A8"/>
    <w:pPr>
      <w:suppressAutoHyphens w:val="0"/>
      <w:spacing w:before="480"/>
    </w:pPr>
    <w:rPr>
      <w:rFonts w:ascii="Tahoma" w:hAnsi="Tahoma"/>
    </w:rPr>
  </w:style>
  <w:style w:type="paragraph" w:styleId="Odstavecseseznamem">
    <w:name w:val="List Paragraph"/>
    <w:basedOn w:val="Normln"/>
    <w:uiPriority w:val="34"/>
    <w:qFormat/>
    <w:rsid w:val="00036974"/>
    <w:pPr>
      <w:ind w:left="720"/>
      <w:contextualSpacing/>
    </w:pPr>
  </w:style>
  <w:style w:type="paragraph" w:customStyle="1" w:styleId="Default">
    <w:name w:val="Default"/>
    <w:basedOn w:val="Normln"/>
    <w:rsid w:val="009263F8"/>
    <w:pPr>
      <w:suppressAutoHyphens w:val="0"/>
      <w:autoSpaceDE w:val="0"/>
      <w:autoSpaceDN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3027">
      <w:bodyDiv w:val="1"/>
      <w:marLeft w:val="0"/>
      <w:marRight w:val="0"/>
      <w:marTop w:val="0"/>
      <w:marBottom w:val="0"/>
      <w:divBdr>
        <w:top w:val="none" w:sz="0" w:space="0" w:color="auto"/>
        <w:left w:val="none" w:sz="0" w:space="0" w:color="auto"/>
        <w:bottom w:val="none" w:sz="0" w:space="0" w:color="auto"/>
        <w:right w:val="none" w:sz="0" w:space="0" w:color="auto"/>
      </w:divBdr>
    </w:div>
    <w:div w:id="265620348">
      <w:bodyDiv w:val="1"/>
      <w:marLeft w:val="0"/>
      <w:marRight w:val="0"/>
      <w:marTop w:val="0"/>
      <w:marBottom w:val="0"/>
      <w:divBdr>
        <w:top w:val="none" w:sz="0" w:space="0" w:color="auto"/>
        <w:left w:val="none" w:sz="0" w:space="0" w:color="auto"/>
        <w:bottom w:val="none" w:sz="0" w:space="0" w:color="auto"/>
        <w:right w:val="none" w:sz="0" w:space="0" w:color="auto"/>
      </w:divBdr>
      <w:divsChild>
        <w:div w:id="568156157">
          <w:marLeft w:val="0"/>
          <w:marRight w:val="0"/>
          <w:marTop w:val="0"/>
          <w:marBottom w:val="0"/>
          <w:divBdr>
            <w:top w:val="none" w:sz="0" w:space="0" w:color="auto"/>
            <w:left w:val="none" w:sz="0" w:space="0" w:color="auto"/>
            <w:bottom w:val="none" w:sz="0" w:space="0" w:color="auto"/>
            <w:right w:val="none" w:sz="0" w:space="0" w:color="auto"/>
          </w:divBdr>
          <w:divsChild>
            <w:div w:id="1891335961">
              <w:marLeft w:val="0"/>
              <w:marRight w:val="0"/>
              <w:marTop w:val="0"/>
              <w:marBottom w:val="15"/>
              <w:divBdr>
                <w:top w:val="none" w:sz="0" w:space="0" w:color="auto"/>
                <w:left w:val="none" w:sz="0" w:space="0" w:color="auto"/>
                <w:bottom w:val="none" w:sz="0" w:space="0" w:color="auto"/>
                <w:right w:val="none" w:sz="0" w:space="0" w:color="auto"/>
              </w:divBdr>
              <w:divsChild>
                <w:div w:id="183205022">
                  <w:marLeft w:val="0"/>
                  <w:marRight w:val="0"/>
                  <w:marTop w:val="0"/>
                  <w:marBottom w:val="0"/>
                  <w:divBdr>
                    <w:top w:val="none" w:sz="0" w:space="0" w:color="auto"/>
                    <w:left w:val="none" w:sz="0" w:space="0" w:color="auto"/>
                    <w:bottom w:val="none" w:sz="0" w:space="0" w:color="auto"/>
                    <w:right w:val="none" w:sz="0" w:space="0" w:color="auto"/>
                  </w:divBdr>
                  <w:divsChild>
                    <w:div w:id="1410349367">
                      <w:marLeft w:val="0"/>
                      <w:marRight w:val="0"/>
                      <w:marTop w:val="0"/>
                      <w:marBottom w:val="0"/>
                      <w:divBdr>
                        <w:top w:val="none" w:sz="0" w:space="0" w:color="auto"/>
                        <w:left w:val="none" w:sz="0" w:space="0" w:color="auto"/>
                        <w:bottom w:val="none" w:sz="0" w:space="0" w:color="auto"/>
                        <w:right w:val="none" w:sz="0" w:space="0" w:color="auto"/>
                      </w:divBdr>
                      <w:divsChild>
                        <w:div w:id="1774549843">
                          <w:marLeft w:val="0"/>
                          <w:marRight w:val="0"/>
                          <w:marTop w:val="0"/>
                          <w:marBottom w:val="0"/>
                          <w:divBdr>
                            <w:top w:val="none" w:sz="0" w:space="0" w:color="auto"/>
                            <w:left w:val="none" w:sz="0" w:space="0" w:color="auto"/>
                            <w:bottom w:val="none" w:sz="0" w:space="0" w:color="auto"/>
                            <w:right w:val="none" w:sz="0" w:space="0" w:color="auto"/>
                          </w:divBdr>
                          <w:divsChild>
                            <w:div w:id="834809075">
                              <w:marLeft w:val="0"/>
                              <w:marRight w:val="0"/>
                              <w:marTop w:val="0"/>
                              <w:marBottom w:val="0"/>
                              <w:divBdr>
                                <w:top w:val="none" w:sz="0" w:space="0" w:color="auto"/>
                                <w:left w:val="none" w:sz="0" w:space="0" w:color="auto"/>
                                <w:bottom w:val="none" w:sz="0" w:space="0" w:color="auto"/>
                                <w:right w:val="none" w:sz="0" w:space="0" w:color="auto"/>
                              </w:divBdr>
                              <w:divsChild>
                                <w:div w:id="1276134870">
                                  <w:marLeft w:val="0"/>
                                  <w:marRight w:val="0"/>
                                  <w:marTop w:val="0"/>
                                  <w:marBottom w:val="0"/>
                                  <w:divBdr>
                                    <w:top w:val="none" w:sz="0" w:space="0" w:color="auto"/>
                                    <w:left w:val="none" w:sz="0" w:space="0" w:color="auto"/>
                                    <w:bottom w:val="none" w:sz="0" w:space="0" w:color="auto"/>
                                    <w:right w:val="none" w:sz="0" w:space="0" w:color="auto"/>
                                  </w:divBdr>
                                  <w:divsChild>
                                    <w:div w:id="1778869781">
                                      <w:marLeft w:val="0"/>
                                      <w:marRight w:val="0"/>
                                      <w:marTop w:val="0"/>
                                      <w:marBottom w:val="0"/>
                                      <w:divBdr>
                                        <w:top w:val="none" w:sz="0" w:space="0" w:color="auto"/>
                                        <w:left w:val="none" w:sz="0" w:space="0" w:color="auto"/>
                                        <w:bottom w:val="none" w:sz="0" w:space="0" w:color="auto"/>
                                        <w:right w:val="none" w:sz="0" w:space="0" w:color="auto"/>
                                      </w:divBdr>
                                      <w:divsChild>
                                        <w:div w:id="1871647621">
                                          <w:marLeft w:val="0"/>
                                          <w:marRight w:val="0"/>
                                          <w:marTop w:val="0"/>
                                          <w:marBottom w:val="0"/>
                                          <w:divBdr>
                                            <w:top w:val="none" w:sz="0" w:space="0" w:color="auto"/>
                                            <w:left w:val="none" w:sz="0" w:space="0" w:color="auto"/>
                                            <w:bottom w:val="none" w:sz="0" w:space="0" w:color="auto"/>
                                            <w:right w:val="none" w:sz="0" w:space="0" w:color="auto"/>
                                          </w:divBdr>
                                          <w:divsChild>
                                            <w:div w:id="994334902">
                                              <w:marLeft w:val="0"/>
                                              <w:marRight w:val="0"/>
                                              <w:marTop w:val="0"/>
                                              <w:marBottom w:val="0"/>
                                              <w:divBdr>
                                                <w:top w:val="none" w:sz="0" w:space="0" w:color="auto"/>
                                                <w:left w:val="none" w:sz="0" w:space="0" w:color="auto"/>
                                                <w:bottom w:val="none" w:sz="0" w:space="0" w:color="auto"/>
                                                <w:right w:val="none" w:sz="0" w:space="0" w:color="auto"/>
                                              </w:divBdr>
                                              <w:divsChild>
                                                <w:div w:id="1362197844">
                                                  <w:marLeft w:val="0"/>
                                                  <w:marRight w:val="0"/>
                                                  <w:marTop w:val="0"/>
                                                  <w:marBottom w:val="0"/>
                                                  <w:divBdr>
                                                    <w:top w:val="none" w:sz="0" w:space="0" w:color="auto"/>
                                                    <w:left w:val="none" w:sz="0" w:space="0" w:color="auto"/>
                                                    <w:bottom w:val="none" w:sz="0" w:space="0" w:color="auto"/>
                                                    <w:right w:val="none" w:sz="0" w:space="0" w:color="auto"/>
                                                  </w:divBdr>
                                                  <w:divsChild>
                                                    <w:div w:id="1097402761">
                                                      <w:marLeft w:val="0"/>
                                                      <w:marRight w:val="0"/>
                                                      <w:marTop w:val="0"/>
                                                      <w:marBottom w:val="0"/>
                                                      <w:divBdr>
                                                        <w:top w:val="none" w:sz="0" w:space="0" w:color="auto"/>
                                                        <w:left w:val="none" w:sz="0" w:space="0" w:color="auto"/>
                                                        <w:bottom w:val="none" w:sz="0" w:space="0" w:color="auto"/>
                                                        <w:right w:val="none" w:sz="0" w:space="0" w:color="auto"/>
                                                      </w:divBdr>
                                                      <w:divsChild>
                                                        <w:div w:id="1043093885">
                                                          <w:marLeft w:val="0"/>
                                                          <w:marRight w:val="0"/>
                                                          <w:marTop w:val="450"/>
                                                          <w:marBottom w:val="450"/>
                                                          <w:divBdr>
                                                            <w:top w:val="none" w:sz="0" w:space="0" w:color="auto"/>
                                                            <w:left w:val="none" w:sz="0" w:space="0" w:color="auto"/>
                                                            <w:bottom w:val="none" w:sz="0" w:space="0" w:color="auto"/>
                                                            <w:right w:val="none" w:sz="0" w:space="0" w:color="auto"/>
                                                          </w:divBdr>
                                                          <w:divsChild>
                                                            <w:div w:id="437485001">
                                                              <w:marLeft w:val="0"/>
                                                              <w:marRight w:val="0"/>
                                                              <w:marTop w:val="0"/>
                                                              <w:marBottom w:val="0"/>
                                                              <w:divBdr>
                                                                <w:top w:val="none" w:sz="0" w:space="0" w:color="auto"/>
                                                                <w:left w:val="none" w:sz="0" w:space="0" w:color="auto"/>
                                                                <w:bottom w:val="none" w:sz="0" w:space="0" w:color="auto"/>
                                                                <w:right w:val="none" w:sz="0" w:space="0" w:color="auto"/>
                                                              </w:divBdr>
                                                              <w:divsChild>
                                                                <w:div w:id="1471053176">
                                                                  <w:marLeft w:val="0"/>
                                                                  <w:marRight w:val="0"/>
                                                                  <w:marTop w:val="0"/>
                                                                  <w:marBottom w:val="0"/>
                                                                  <w:divBdr>
                                                                    <w:top w:val="none" w:sz="0" w:space="0" w:color="auto"/>
                                                                    <w:left w:val="none" w:sz="0" w:space="0" w:color="auto"/>
                                                                    <w:bottom w:val="none" w:sz="0" w:space="0" w:color="auto"/>
                                                                    <w:right w:val="none" w:sz="0" w:space="0" w:color="auto"/>
                                                                  </w:divBdr>
                                                                  <w:divsChild>
                                                                    <w:div w:id="795954691">
                                                                      <w:marLeft w:val="0"/>
                                                                      <w:marRight w:val="0"/>
                                                                      <w:marTop w:val="0"/>
                                                                      <w:marBottom w:val="0"/>
                                                                      <w:divBdr>
                                                                        <w:top w:val="none" w:sz="0" w:space="0" w:color="auto"/>
                                                                        <w:left w:val="none" w:sz="0" w:space="0" w:color="auto"/>
                                                                        <w:bottom w:val="none" w:sz="0" w:space="0" w:color="auto"/>
                                                                        <w:right w:val="none" w:sz="0" w:space="0" w:color="auto"/>
                                                                      </w:divBdr>
                                                                      <w:divsChild>
                                                                        <w:div w:id="2112968648">
                                                                          <w:marLeft w:val="0"/>
                                                                          <w:marRight w:val="0"/>
                                                                          <w:marTop w:val="0"/>
                                                                          <w:marBottom w:val="0"/>
                                                                          <w:divBdr>
                                                                            <w:top w:val="none" w:sz="0" w:space="0" w:color="auto"/>
                                                                            <w:left w:val="none" w:sz="0" w:space="0" w:color="auto"/>
                                                                            <w:bottom w:val="none" w:sz="0" w:space="0" w:color="auto"/>
                                                                            <w:right w:val="none" w:sz="0" w:space="0" w:color="auto"/>
                                                                          </w:divBdr>
                                                                          <w:divsChild>
                                                                            <w:div w:id="698311493">
                                                                              <w:marLeft w:val="0"/>
                                                                              <w:marRight w:val="0"/>
                                                                              <w:marTop w:val="0"/>
                                                                              <w:marBottom w:val="675"/>
                                                                              <w:divBdr>
                                                                                <w:top w:val="none" w:sz="0" w:space="0" w:color="auto"/>
                                                                                <w:left w:val="none" w:sz="0" w:space="0" w:color="auto"/>
                                                                                <w:bottom w:val="none" w:sz="0" w:space="0" w:color="auto"/>
                                                                                <w:right w:val="none" w:sz="0" w:space="0" w:color="auto"/>
                                                                              </w:divBdr>
                                                                              <w:divsChild>
                                                                                <w:div w:id="1722708120">
                                                                                  <w:marLeft w:val="0"/>
                                                                                  <w:marRight w:val="0"/>
                                                                                  <w:marTop w:val="0"/>
                                                                                  <w:marBottom w:val="0"/>
                                                                                  <w:divBdr>
                                                                                    <w:top w:val="none" w:sz="0" w:space="0" w:color="auto"/>
                                                                                    <w:left w:val="none" w:sz="0" w:space="0" w:color="auto"/>
                                                                                    <w:bottom w:val="none" w:sz="0" w:space="0" w:color="auto"/>
                                                                                    <w:right w:val="none" w:sz="0" w:space="0" w:color="auto"/>
                                                                                  </w:divBdr>
                                                                                  <w:divsChild>
                                                                                    <w:div w:id="1876456432">
                                                                                      <w:marLeft w:val="0"/>
                                                                                      <w:marRight w:val="0"/>
                                                                                      <w:marTop w:val="0"/>
                                                                                      <w:marBottom w:val="0"/>
                                                                                      <w:divBdr>
                                                                                        <w:top w:val="none" w:sz="0" w:space="0" w:color="auto"/>
                                                                                        <w:left w:val="none" w:sz="0" w:space="0" w:color="auto"/>
                                                                                        <w:bottom w:val="none" w:sz="0" w:space="0" w:color="auto"/>
                                                                                        <w:right w:val="none" w:sz="0" w:space="0" w:color="auto"/>
                                                                                      </w:divBdr>
                                                                                      <w:divsChild>
                                                                                        <w:div w:id="1231845488">
                                                                                          <w:marLeft w:val="0"/>
                                                                                          <w:marRight w:val="0"/>
                                                                                          <w:marTop w:val="0"/>
                                                                                          <w:marBottom w:val="0"/>
                                                                                          <w:divBdr>
                                                                                            <w:top w:val="none" w:sz="0" w:space="0" w:color="auto"/>
                                                                                            <w:left w:val="none" w:sz="0" w:space="0" w:color="auto"/>
                                                                                            <w:bottom w:val="none" w:sz="0" w:space="0" w:color="auto"/>
                                                                                            <w:right w:val="none" w:sz="0" w:space="0" w:color="auto"/>
                                                                                          </w:divBdr>
                                                                                        </w:div>
                                                                                        <w:div w:id="1832210787">
                                                                                          <w:marLeft w:val="0"/>
                                                                                          <w:marRight w:val="0"/>
                                                                                          <w:marTop w:val="0"/>
                                                                                          <w:marBottom w:val="0"/>
                                                                                          <w:divBdr>
                                                                                            <w:top w:val="none" w:sz="0" w:space="0" w:color="auto"/>
                                                                                            <w:left w:val="none" w:sz="0" w:space="0" w:color="auto"/>
                                                                                            <w:bottom w:val="none" w:sz="0" w:space="0" w:color="auto"/>
                                                                                            <w:right w:val="none" w:sz="0" w:space="0" w:color="auto"/>
                                                                                          </w:divBdr>
                                                                                          <w:divsChild>
                                                                                            <w:div w:id="677854408">
                                                                                              <w:marLeft w:val="0"/>
                                                                                              <w:marRight w:val="0"/>
                                                                                              <w:marTop w:val="0"/>
                                                                                              <w:marBottom w:val="0"/>
                                                                                              <w:divBdr>
                                                                                                <w:top w:val="none" w:sz="0" w:space="0" w:color="auto"/>
                                                                                                <w:left w:val="none" w:sz="0" w:space="0" w:color="auto"/>
                                                                                                <w:bottom w:val="none" w:sz="0" w:space="0" w:color="auto"/>
                                                                                                <w:right w:val="none" w:sz="0" w:space="0" w:color="auto"/>
                                                                                              </w:divBdr>
                                                                                              <w:divsChild>
                                                                                                <w:div w:id="344214999">
                                                                                                  <w:marLeft w:val="0"/>
                                                                                                  <w:marRight w:val="0"/>
                                                                                                  <w:marTop w:val="0"/>
                                                                                                  <w:marBottom w:val="0"/>
                                                                                                  <w:divBdr>
                                                                                                    <w:top w:val="none" w:sz="0" w:space="0" w:color="auto"/>
                                                                                                    <w:left w:val="none" w:sz="0" w:space="0" w:color="auto"/>
                                                                                                    <w:bottom w:val="none" w:sz="0" w:space="0" w:color="auto"/>
                                                                                                    <w:right w:val="none" w:sz="0" w:space="0" w:color="auto"/>
                                                                                                  </w:divBdr>
                                                                                                </w:div>
                                                                                                <w:div w:id="1198860104">
                                                                                                  <w:marLeft w:val="0"/>
                                                                                                  <w:marRight w:val="0"/>
                                                                                                  <w:marTop w:val="0"/>
                                                                                                  <w:marBottom w:val="0"/>
                                                                                                  <w:divBdr>
                                                                                                    <w:top w:val="none" w:sz="0" w:space="0" w:color="auto"/>
                                                                                                    <w:left w:val="none" w:sz="0" w:space="0" w:color="auto"/>
                                                                                                    <w:bottom w:val="none" w:sz="0" w:space="0" w:color="auto"/>
                                                                                                    <w:right w:val="none" w:sz="0" w:space="0" w:color="auto"/>
                                                                                                  </w:divBdr>
                                                                                                </w:div>
                                                                                                <w:div w:id="21349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483854">
      <w:bodyDiv w:val="1"/>
      <w:marLeft w:val="0"/>
      <w:marRight w:val="0"/>
      <w:marTop w:val="0"/>
      <w:marBottom w:val="0"/>
      <w:divBdr>
        <w:top w:val="none" w:sz="0" w:space="0" w:color="auto"/>
        <w:left w:val="none" w:sz="0" w:space="0" w:color="auto"/>
        <w:bottom w:val="none" w:sz="0" w:space="0" w:color="auto"/>
        <w:right w:val="none" w:sz="0" w:space="0" w:color="auto"/>
      </w:divBdr>
      <w:divsChild>
        <w:div w:id="568274124">
          <w:marLeft w:val="0"/>
          <w:marRight w:val="0"/>
          <w:marTop w:val="0"/>
          <w:marBottom w:val="0"/>
          <w:divBdr>
            <w:top w:val="none" w:sz="0" w:space="0" w:color="auto"/>
            <w:left w:val="none" w:sz="0" w:space="0" w:color="auto"/>
            <w:bottom w:val="none" w:sz="0" w:space="0" w:color="auto"/>
            <w:right w:val="none" w:sz="0" w:space="0" w:color="auto"/>
          </w:divBdr>
          <w:divsChild>
            <w:div w:id="2051686575">
              <w:marLeft w:val="0"/>
              <w:marRight w:val="0"/>
              <w:marTop w:val="0"/>
              <w:marBottom w:val="15"/>
              <w:divBdr>
                <w:top w:val="none" w:sz="0" w:space="0" w:color="auto"/>
                <w:left w:val="none" w:sz="0" w:space="0" w:color="auto"/>
                <w:bottom w:val="none" w:sz="0" w:space="0" w:color="auto"/>
                <w:right w:val="none" w:sz="0" w:space="0" w:color="auto"/>
              </w:divBdr>
              <w:divsChild>
                <w:div w:id="1177189688">
                  <w:marLeft w:val="0"/>
                  <w:marRight w:val="0"/>
                  <w:marTop w:val="0"/>
                  <w:marBottom w:val="0"/>
                  <w:divBdr>
                    <w:top w:val="none" w:sz="0" w:space="0" w:color="auto"/>
                    <w:left w:val="none" w:sz="0" w:space="0" w:color="auto"/>
                    <w:bottom w:val="none" w:sz="0" w:space="0" w:color="auto"/>
                    <w:right w:val="none" w:sz="0" w:space="0" w:color="auto"/>
                  </w:divBdr>
                  <w:divsChild>
                    <w:div w:id="447941548">
                      <w:marLeft w:val="0"/>
                      <w:marRight w:val="0"/>
                      <w:marTop w:val="0"/>
                      <w:marBottom w:val="0"/>
                      <w:divBdr>
                        <w:top w:val="none" w:sz="0" w:space="0" w:color="auto"/>
                        <w:left w:val="none" w:sz="0" w:space="0" w:color="auto"/>
                        <w:bottom w:val="none" w:sz="0" w:space="0" w:color="auto"/>
                        <w:right w:val="none" w:sz="0" w:space="0" w:color="auto"/>
                      </w:divBdr>
                      <w:divsChild>
                        <w:div w:id="886255743">
                          <w:marLeft w:val="0"/>
                          <w:marRight w:val="0"/>
                          <w:marTop w:val="0"/>
                          <w:marBottom w:val="0"/>
                          <w:divBdr>
                            <w:top w:val="none" w:sz="0" w:space="0" w:color="auto"/>
                            <w:left w:val="none" w:sz="0" w:space="0" w:color="auto"/>
                            <w:bottom w:val="none" w:sz="0" w:space="0" w:color="auto"/>
                            <w:right w:val="none" w:sz="0" w:space="0" w:color="auto"/>
                          </w:divBdr>
                          <w:divsChild>
                            <w:div w:id="789055843">
                              <w:marLeft w:val="0"/>
                              <w:marRight w:val="0"/>
                              <w:marTop w:val="0"/>
                              <w:marBottom w:val="0"/>
                              <w:divBdr>
                                <w:top w:val="none" w:sz="0" w:space="0" w:color="auto"/>
                                <w:left w:val="none" w:sz="0" w:space="0" w:color="auto"/>
                                <w:bottom w:val="none" w:sz="0" w:space="0" w:color="auto"/>
                                <w:right w:val="none" w:sz="0" w:space="0" w:color="auto"/>
                              </w:divBdr>
                              <w:divsChild>
                                <w:div w:id="1341662278">
                                  <w:marLeft w:val="0"/>
                                  <w:marRight w:val="0"/>
                                  <w:marTop w:val="0"/>
                                  <w:marBottom w:val="0"/>
                                  <w:divBdr>
                                    <w:top w:val="none" w:sz="0" w:space="0" w:color="auto"/>
                                    <w:left w:val="none" w:sz="0" w:space="0" w:color="auto"/>
                                    <w:bottom w:val="none" w:sz="0" w:space="0" w:color="auto"/>
                                    <w:right w:val="none" w:sz="0" w:space="0" w:color="auto"/>
                                  </w:divBdr>
                                  <w:divsChild>
                                    <w:div w:id="1602756185">
                                      <w:marLeft w:val="0"/>
                                      <w:marRight w:val="0"/>
                                      <w:marTop w:val="0"/>
                                      <w:marBottom w:val="0"/>
                                      <w:divBdr>
                                        <w:top w:val="none" w:sz="0" w:space="0" w:color="auto"/>
                                        <w:left w:val="none" w:sz="0" w:space="0" w:color="auto"/>
                                        <w:bottom w:val="none" w:sz="0" w:space="0" w:color="auto"/>
                                        <w:right w:val="none" w:sz="0" w:space="0" w:color="auto"/>
                                      </w:divBdr>
                                      <w:divsChild>
                                        <w:div w:id="1798912313">
                                          <w:marLeft w:val="0"/>
                                          <w:marRight w:val="0"/>
                                          <w:marTop w:val="0"/>
                                          <w:marBottom w:val="0"/>
                                          <w:divBdr>
                                            <w:top w:val="none" w:sz="0" w:space="0" w:color="auto"/>
                                            <w:left w:val="none" w:sz="0" w:space="0" w:color="auto"/>
                                            <w:bottom w:val="none" w:sz="0" w:space="0" w:color="auto"/>
                                            <w:right w:val="none" w:sz="0" w:space="0" w:color="auto"/>
                                          </w:divBdr>
                                          <w:divsChild>
                                            <w:div w:id="340091290">
                                              <w:marLeft w:val="0"/>
                                              <w:marRight w:val="0"/>
                                              <w:marTop w:val="0"/>
                                              <w:marBottom w:val="0"/>
                                              <w:divBdr>
                                                <w:top w:val="none" w:sz="0" w:space="0" w:color="auto"/>
                                                <w:left w:val="none" w:sz="0" w:space="0" w:color="auto"/>
                                                <w:bottom w:val="none" w:sz="0" w:space="0" w:color="auto"/>
                                                <w:right w:val="none" w:sz="0" w:space="0" w:color="auto"/>
                                              </w:divBdr>
                                              <w:divsChild>
                                                <w:div w:id="260527287">
                                                  <w:marLeft w:val="0"/>
                                                  <w:marRight w:val="0"/>
                                                  <w:marTop w:val="0"/>
                                                  <w:marBottom w:val="0"/>
                                                  <w:divBdr>
                                                    <w:top w:val="none" w:sz="0" w:space="0" w:color="auto"/>
                                                    <w:left w:val="none" w:sz="0" w:space="0" w:color="auto"/>
                                                    <w:bottom w:val="none" w:sz="0" w:space="0" w:color="auto"/>
                                                    <w:right w:val="none" w:sz="0" w:space="0" w:color="auto"/>
                                                  </w:divBdr>
                                                  <w:divsChild>
                                                    <w:div w:id="1018770579">
                                                      <w:marLeft w:val="0"/>
                                                      <w:marRight w:val="0"/>
                                                      <w:marTop w:val="0"/>
                                                      <w:marBottom w:val="0"/>
                                                      <w:divBdr>
                                                        <w:top w:val="none" w:sz="0" w:space="0" w:color="auto"/>
                                                        <w:left w:val="none" w:sz="0" w:space="0" w:color="auto"/>
                                                        <w:bottom w:val="none" w:sz="0" w:space="0" w:color="auto"/>
                                                        <w:right w:val="none" w:sz="0" w:space="0" w:color="auto"/>
                                                      </w:divBdr>
                                                      <w:divsChild>
                                                        <w:div w:id="967584502">
                                                          <w:marLeft w:val="0"/>
                                                          <w:marRight w:val="0"/>
                                                          <w:marTop w:val="450"/>
                                                          <w:marBottom w:val="450"/>
                                                          <w:divBdr>
                                                            <w:top w:val="none" w:sz="0" w:space="0" w:color="auto"/>
                                                            <w:left w:val="none" w:sz="0" w:space="0" w:color="auto"/>
                                                            <w:bottom w:val="none" w:sz="0" w:space="0" w:color="auto"/>
                                                            <w:right w:val="none" w:sz="0" w:space="0" w:color="auto"/>
                                                          </w:divBdr>
                                                          <w:divsChild>
                                                            <w:div w:id="1140465351">
                                                              <w:marLeft w:val="0"/>
                                                              <w:marRight w:val="0"/>
                                                              <w:marTop w:val="0"/>
                                                              <w:marBottom w:val="0"/>
                                                              <w:divBdr>
                                                                <w:top w:val="none" w:sz="0" w:space="0" w:color="auto"/>
                                                                <w:left w:val="none" w:sz="0" w:space="0" w:color="auto"/>
                                                                <w:bottom w:val="none" w:sz="0" w:space="0" w:color="auto"/>
                                                                <w:right w:val="none" w:sz="0" w:space="0" w:color="auto"/>
                                                              </w:divBdr>
                                                              <w:divsChild>
                                                                <w:div w:id="1083187461">
                                                                  <w:marLeft w:val="0"/>
                                                                  <w:marRight w:val="0"/>
                                                                  <w:marTop w:val="0"/>
                                                                  <w:marBottom w:val="0"/>
                                                                  <w:divBdr>
                                                                    <w:top w:val="none" w:sz="0" w:space="0" w:color="auto"/>
                                                                    <w:left w:val="none" w:sz="0" w:space="0" w:color="auto"/>
                                                                    <w:bottom w:val="none" w:sz="0" w:space="0" w:color="auto"/>
                                                                    <w:right w:val="none" w:sz="0" w:space="0" w:color="auto"/>
                                                                  </w:divBdr>
                                                                  <w:divsChild>
                                                                    <w:div w:id="224223334">
                                                                      <w:marLeft w:val="0"/>
                                                                      <w:marRight w:val="0"/>
                                                                      <w:marTop w:val="0"/>
                                                                      <w:marBottom w:val="0"/>
                                                                      <w:divBdr>
                                                                        <w:top w:val="none" w:sz="0" w:space="0" w:color="auto"/>
                                                                        <w:left w:val="none" w:sz="0" w:space="0" w:color="auto"/>
                                                                        <w:bottom w:val="none" w:sz="0" w:space="0" w:color="auto"/>
                                                                        <w:right w:val="none" w:sz="0" w:space="0" w:color="auto"/>
                                                                      </w:divBdr>
                                                                      <w:divsChild>
                                                                        <w:div w:id="224033300">
                                                                          <w:marLeft w:val="0"/>
                                                                          <w:marRight w:val="0"/>
                                                                          <w:marTop w:val="0"/>
                                                                          <w:marBottom w:val="0"/>
                                                                          <w:divBdr>
                                                                            <w:top w:val="none" w:sz="0" w:space="0" w:color="auto"/>
                                                                            <w:left w:val="none" w:sz="0" w:space="0" w:color="auto"/>
                                                                            <w:bottom w:val="none" w:sz="0" w:space="0" w:color="auto"/>
                                                                            <w:right w:val="none" w:sz="0" w:space="0" w:color="auto"/>
                                                                          </w:divBdr>
                                                                          <w:divsChild>
                                                                            <w:div w:id="2127581363">
                                                                              <w:marLeft w:val="0"/>
                                                                              <w:marRight w:val="0"/>
                                                                              <w:marTop w:val="0"/>
                                                                              <w:marBottom w:val="675"/>
                                                                              <w:divBdr>
                                                                                <w:top w:val="none" w:sz="0" w:space="0" w:color="auto"/>
                                                                                <w:left w:val="none" w:sz="0" w:space="0" w:color="auto"/>
                                                                                <w:bottom w:val="none" w:sz="0" w:space="0" w:color="auto"/>
                                                                                <w:right w:val="none" w:sz="0" w:space="0" w:color="auto"/>
                                                                              </w:divBdr>
                                                                              <w:divsChild>
                                                                                <w:div w:id="1053233076">
                                                                                  <w:marLeft w:val="0"/>
                                                                                  <w:marRight w:val="0"/>
                                                                                  <w:marTop w:val="0"/>
                                                                                  <w:marBottom w:val="0"/>
                                                                                  <w:divBdr>
                                                                                    <w:top w:val="none" w:sz="0" w:space="0" w:color="auto"/>
                                                                                    <w:left w:val="none" w:sz="0" w:space="0" w:color="auto"/>
                                                                                    <w:bottom w:val="none" w:sz="0" w:space="0" w:color="auto"/>
                                                                                    <w:right w:val="none" w:sz="0" w:space="0" w:color="auto"/>
                                                                                  </w:divBdr>
                                                                                  <w:divsChild>
                                                                                    <w:div w:id="1200824444">
                                                                                      <w:marLeft w:val="0"/>
                                                                                      <w:marRight w:val="0"/>
                                                                                      <w:marTop w:val="0"/>
                                                                                      <w:marBottom w:val="0"/>
                                                                                      <w:divBdr>
                                                                                        <w:top w:val="none" w:sz="0" w:space="0" w:color="auto"/>
                                                                                        <w:left w:val="none" w:sz="0" w:space="0" w:color="auto"/>
                                                                                        <w:bottom w:val="none" w:sz="0" w:space="0" w:color="auto"/>
                                                                                        <w:right w:val="none" w:sz="0" w:space="0" w:color="auto"/>
                                                                                      </w:divBdr>
                                                                                      <w:divsChild>
                                                                                        <w:div w:id="532377118">
                                                                                          <w:marLeft w:val="0"/>
                                                                                          <w:marRight w:val="0"/>
                                                                                          <w:marTop w:val="0"/>
                                                                                          <w:marBottom w:val="0"/>
                                                                                          <w:divBdr>
                                                                                            <w:top w:val="none" w:sz="0" w:space="0" w:color="auto"/>
                                                                                            <w:left w:val="none" w:sz="0" w:space="0" w:color="auto"/>
                                                                                            <w:bottom w:val="none" w:sz="0" w:space="0" w:color="auto"/>
                                                                                            <w:right w:val="none" w:sz="0" w:space="0" w:color="auto"/>
                                                                                          </w:divBdr>
                                                                                        </w:div>
                                                                                        <w:div w:id="4594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670737">
      <w:bodyDiv w:val="1"/>
      <w:marLeft w:val="0"/>
      <w:marRight w:val="0"/>
      <w:marTop w:val="0"/>
      <w:marBottom w:val="0"/>
      <w:divBdr>
        <w:top w:val="none" w:sz="0" w:space="0" w:color="auto"/>
        <w:left w:val="none" w:sz="0" w:space="0" w:color="auto"/>
        <w:bottom w:val="none" w:sz="0" w:space="0" w:color="auto"/>
        <w:right w:val="none" w:sz="0" w:space="0" w:color="auto"/>
      </w:divBdr>
    </w:div>
    <w:div w:id="1179001072">
      <w:bodyDiv w:val="1"/>
      <w:marLeft w:val="0"/>
      <w:marRight w:val="0"/>
      <w:marTop w:val="0"/>
      <w:marBottom w:val="0"/>
      <w:divBdr>
        <w:top w:val="none" w:sz="0" w:space="0" w:color="auto"/>
        <w:left w:val="none" w:sz="0" w:space="0" w:color="auto"/>
        <w:bottom w:val="none" w:sz="0" w:space="0" w:color="auto"/>
        <w:right w:val="none" w:sz="0" w:space="0" w:color="auto"/>
      </w:divBdr>
      <w:divsChild>
        <w:div w:id="1024748567">
          <w:marLeft w:val="0"/>
          <w:marRight w:val="0"/>
          <w:marTop w:val="0"/>
          <w:marBottom w:val="0"/>
          <w:divBdr>
            <w:top w:val="none" w:sz="0" w:space="0" w:color="auto"/>
            <w:left w:val="none" w:sz="0" w:space="0" w:color="auto"/>
            <w:bottom w:val="none" w:sz="0" w:space="0" w:color="auto"/>
            <w:right w:val="none" w:sz="0" w:space="0" w:color="auto"/>
          </w:divBdr>
          <w:divsChild>
            <w:div w:id="949557118">
              <w:marLeft w:val="0"/>
              <w:marRight w:val="0"/>
              <w:marTop w:val="0"/>
              <w:marBottom w:val="15"/>
              <w:divBdr>
                <w:top w:val="none" w:sz="0" w:space="0" w:color="auto"/>
                <w:left w:val="none" w:sz="0" w:space="0" w:color="auto"/>
                <w:bottom w:val="none" w:sz="0" w:space="0" w:color="auto"/>
                <w:right w:val="none" w:sz="0" w:space="0" w:color="auto"/>
              </w:divBdr>
              <w:divsChild>
                <w:div w:id="1917979820">
                  <w:marLeft w:val="0"/>
                  <w:marRight w:val="0"/>
                  <w:marTop w:val="0"/>
                  <w:marBottom w:val="0"/>
                  <w:divBdr>
                    <w:top w:val="none" w:sz="0" w:space="0" w:color="auto"/>
                    <w:left w:val="none" w:sz="0" w:space="0" w:color="auto"/>
                    <w:bottom w:val="none" w:sz="0" w:space="0" w:color="auto"/>
                    <w:right w:val="none" w:sz="0" w:space="0" w:color="auto"/>
                  </w:divBdr>
                  <w:divsChild>
                    <w:div w:id="762186405">
                      <w:marLeft w:val="0"/>
                      <w:marRight w:val="0"/>
                      <w:marTop w:val="0"/>
                      <w:marBottom w:val="0"/>
                      <w:divBdr>
                        <w:top w:val="none" w:sz="0" w:space="0" w:color="auto"/>
                        <w:left w:val="none" w:sz="0" w:space="0" w:color="auto"/>
                        <w:bottom w:val="none" w:sz="0" w:space="0" w:color="auto"/>
                        <w:right w:val="none" w:sz="0" w:space="0" w:color="auto"/>
                      </w:divBdr>
                      <w:divsChild>
                        <w:div w:id="1063915085">
                          <w:marLeft w:val="0"/>
                          <w:marRight w:val="0"/>
                          <w:marTop w:val="0"/>
                          <w:marBottom w:val="0"/>
                          <w:divBdr>
                            <w:top w:val="none" w:sz="0" w:space="0" w:color="auto"/>
                            <w:left w:val="none" w:sz="0" w:space="0" w:color="auto"/>
                            <w:bottom w:val="none" w:sz="0" w:space="0" w:color="auto"/>
                            <w:right w:val="none" w:sz="0" w:space="0" w:color="auto"/>
                          </w:divBdr>
                          <w:divsChild>
                            <w:div w:id="483787734">
                              <w:marLeft w:val="0"/>
                              <w:marRight w:val="0"/>
                              <w:marTop w:val="0"/>
                              <w:marBottom w:val="0"/>
                              <w:divBdr>
                                <w:top w:val="none" w:sz="0" w:space="0" w:color="auto"/>
                                <w:left w:val="none" w:sz="0" w:space="0" w:color="auto"/>
                                <w:bottom w:val="none" w:sz="0" w:space="0" w:color="auto"/>
                                <w:right w:val="none" w:sz="0" w:space="0" w:color="auto"/>
                              </w:divBdr>
                              <w:divsChild>
                                <w:div w:id="2011247887">
                                  <w:marLeft w:val="0"/>
                                  <w:marRight w:val="0"/>
                                  <w:marTop w:val="0"/>
                                  <w:marBottom w:val="0"/>
                                  <w:divBdr>
                                    <w:top w:val="none" w:sz="0" w:space="0" w:color="auto"/>
                                    <w:left w:val="none" w:sz="0" w:space="0" w:color="auto"/>
                                    <w:bottom w:val="none" w:sz="0" w:space="0" w:color="auto"/>
                                    <w:right w:val="none" w:sz="0" w:space="0" w:color="auto"/>
                                  </w:divBdr>
                                  <w:divsChild>
                                    <w:div w:id="1553274101">
                                      <w:marLeft w:val="0"/>
                                      <w:marRight w:val="0"/>
                                      <w:marTop w:val="0"/>
                                      <w:marBottom w:val="0"/>
                                      <w:divBdr>
                                        <w:top w:val="none" w:sz="0" w:space="0" w:color="auto"/>
                                        <w:left w:val="none" w:sz="0" w:space="0" w:color="auto"/>
                                        <w:bottom w:val="none" w:sz="0" w:space="0" w:color="auto"/>
                                        <w:right w:val="none" w:sz="0" w:space="0" w:color="auto"/>
                                      </w:divBdr>
                                      <w:divsChild>
                                        <w:div w:id="1242328648">
                                          <w:marLeft w:val="0"/>
                                          <w:marRight w:val="0"/>
                                          <w:marTop w:val="0"/>
                                          <w:marBottom w:val="0"/>
                                          <w:divBdr>
                                            <w:top w:val="none" w:sz="0" w:space="0" w:color="auto"/>
                                            <w:left w:val="none" w:sz="0" w:space="0" w:color="auto"/>
                                            <w:bottom w:val="none" w:sz="0" w:space="0" w:color="auto"/>
                                            <w:right w:val="none" w:sz="0" w:space="0" w:color="auto"/>
                                          </w:divBdr>
                                          <w:divsChild>
                                            <w:div w:id="2020227551">
                                              <w:marLeft w:val="0"/>
                                              <w:marRight w:val="0"/>
                                              <w:marTop w:val="0"/>
                                              <w:marBottom w:val="0"/>
                                              <w:divBdr>
                                                <w:top w:val="none" w:sz="0" w:space="0" w:color="auto"/>
                                                <w:left w:val="none" w:sz="0" w:space="0" w:color="auto"/>
                                                <w:bottom w:val="none" w:sz="0" w:space="0" w:color="auto"/>
                                                <w:right w:val="none" w:sz="0" w:space="0" w:color="auto"/>
                                              </w:divBdr>
                                              <w:divsChild>
                                                <w:div w:id="114643980">
                                                  <w:marLeft w:val="0"/>
                                                  <w:marRight w:val="0"/>
                                                  <w:marTop w:val="0"/>
                                                  <w:marBottom w:val="0"/>
                                                  <w:divBdr>
                                                    <w:top w:val="none" w:sz="0" w:space="0" w:color="auto"/>
                                                    <w:left w:val="none" w:sz="0" w:space="0" w:color="auto"/>
                                                    <w:bottom w:val="none" w:sz="0" w:space="0" w:color="auto"/>
                                                    <w:right w:val="none" w:sz="0" w:space="0" w:color="auto"/>
                                                  </w:divBdr>
                                                  <w:divsChild>
                                                    <w:div w:id="664557674">
                                                      <w:marLeft w:val="0"/>
                                                      <w:marRight w:val="0"/>
                                                      <w:marTop w:val="0"/>
                                                      <w:marBottom w:val="0"/>
                                                      <w:divBdr>
                                                        <w:top w:val="none" w:sz="0" w:space="0" w:color="auto"/>
                                                        <w:left w:val="none" w:sz="0" w:space="0" w:color="auto"/>
                                                        <w:bottom w:val="none" w:sz="0" w:space="0" w:color="auto"/>
                                                        <w:right w:val="none" w:sz="0" w:space="0" w:color="auto"/>
                                                      </w:divBdr>
                                                      <w:divsChild>
                                                        <w:div w:id="1940137948">
                                                          <w:marLeft w:val="0"/>
                                                          <w:marRight w:val="0"/>
                                                          <w:marTop w:val="450"/>
                                                          <w:marBottom w:val="450"/>
                                                          <w:divBdr>
                                                            <w:top w:val="none" w:sz="0" w:space="0" w:color="auto"/>
                                                            <w:left w:val="none" w:sz="0" w:space="0" w:color="auto"/>
                                                            <w:bottom w:val="none" w:sz="0" w:space="0" w:color="auto"/>
                                                            <w:right w:val="none" w:sz="0" w:space="0" w:color="auto"/>
                                                          </w:divBdr>
                                                          <w:divsChild>
                                                            <w:div w:id="436099528">
                                                              <w:marLeft w:val="0"/>
                                                              <w:marRight w:val="0"/>
                                                              <w:marTop w:val="0"/>
                                                              <w:marBottom w:val="0"/>
                                                              <w:divBdr>
                                                                <w:top w:val="none" w:sz="0" w:space="0" w:color="auto"/>
                                                                <w:left w:val="none" w:sz="0" w:space="0" w:color="auto"/>
                                                                <w:bottom w:val="none" w:sz="0" w:space="0" w:color="auto"/>
                                                                <w:right w:val="none" w:sz="0" w:space="0" w:color="auto"/>
                                                              </w:divBdr>
                                                              <w:divsChild>
                                                                <w:div w:id="679241185">
                                                                  <w:marLeft w:val="0"/>
                                                                  <w:marRight w:val="0"/>
                                                                  <w:marTop w:val="0"/>
                                                                  <w:marBottom w:val="0"/>
                                                                  <w:divBdr>
                                                                    <w:top w:val="none" w:sz="0" w:space="0" w:color="auto"/>
                                                                    <w:left w:val="none" w:sz="0" w:space="0" w:color="auto"/>
                                                                    <w:bottom w:val="none" w:sz="0" w:space="0" w:color="auto"/>
                                                                    <w:right w:val="none" w:sz="0" w:space="0" w:color="auto"/>
                                                                  </w:divBdr>
                                                                  <w:divsChild>
                                                                    <w:div w:id="209191390">
                                                                      <w:marLeft w:val="0"/>
                                                                      <w:marRight w:val="0"/>
                                                                      <w:marTop w:val="0"/>
                                                                      <w:marBottom w:val="0"/>
                                                                      <w:divBdr>
                                                                        <w:top w:val="none" w:sz="0" w:space="0" w:color="auto"/>
                                                                        <w:left w:val="none" w:sz="0" w:space="0" w:color="auto"/>
                                                                        <w:bottom w:val="none" w:sz="0" w:space="0" w:color="auto"/>
                                                                        <w:right w:val="none" w:sz="0" w:space="0" w:color="auto"/>
                                                                      </w:divBdr>
                                                                      <w:divsChild>
                                                                        <w:div w:id="1617173700">
                                                                          <w:marLeft w:val="0"/>
                                                                          <w:marRight w:val="0"/>
                                                                          <w:marTop w:val="0"/>
                                                                          <w:marBottom w:val="0"/>
                                                                          <w:divBdr>
                                                                            <w:top w:val="none" w:sz="0" w:space="0" w:color="auto"/>
                                                                            <w:left w:val="none" w:sz="0" w:space="0" w:color="auto"/>
                                                                            <w:bottom w:val="none" w:sz="0" w:space="0" w:color="auto"/>
                                                                            <w:right w:val="none" w:sz="0" w:space="0" w:color="auto"/>
                                                                          </w:divBdr>
                                                                          <w:divsChild>
                                                                            <w:div w:id="796416719">
                                                                              <w:marLeft w:val="0"/>
                                                                              <w:marRight w:val="0"/>
                                                                              <w:marTop w:val="0"/>
                                                                              <w:marBottom w:val="675"/>
                                                                              <w:divBdr>
                                                                                <w:top w:val="none" w:sz="0" w:space="0" w:color="auto"/>
                                                                                <w:left w:val="none" w:sz="0" w:space="0" w:color="auto"/>
                                                                                <w:bottom w:val="none" w:sz="0" w:space="0" w:color="auto"/>
                                                                                <w:right w:val="none" w:sz="0" w:space="0" w:color="auto"/>
                                                                              </w:divBdr>
                                                                              <w:divsChild>
                                                                                <w:div w:id="186994017">
                                                                                  <w:marLeft w:val="0"/>
                                                                                  <w:marRight w:val="0"/>
                                                                                  <w:marTop w:val="0"/>
                                                                                  <w:marBottom w:val="0"/>
                                                                                  <w:divBdr>
                                                                                    <w:top w:val="none" w:sz="0" w:space="0" w:color="auto"/>
                                                                                    <w:left w:val="none" w:sz="0" w:space="0" w:color="auto"/>
                                                                                    <w:bottom w:val="none" w:sz="0" w:space="0" w:color="auto"/>
                                                                                    <w:right w:val="none" w:sz="0" w:space="0" w:color="auto"/>
                                                                                  </w:divBdr>
                                                                                  <w:divsChild>
                                                                                    <w:div w:id="2079402084">
                                                                                      <w:marLeft w:val="0"/>
                                                                                      <w:marRight w:val="0"/>
                                                                                      <w:marTop w:val="0"/>
                                                                                      <w:marBottom w:val="0"/>
                                                                                      <w:divBdr>
                                                                                        <w:top w:val="none" w:sz="0" w:space="0" w:color="auto"/>
                                                                                        <w:left w:val="none" w:sz="0" w:space="0" w:color="auto"/>
                                                                                        <w:bottom w:val="none" w:sz="0" w:space="0" w:color="auto"/>
                                                                                        <w:right w:val="none" w:sz="0" w:space="0" w:color="auto"/>
                                                                                      </w:divBdr>
                                                                                      <w:divsChild>
                                                                                        <w:div w:id="1176189343">
                                                                                          <w:marLeft w:val="0"/>
                                                                                          <w:marRight w:val="0"/>
                                                                                          <w:marTop w:val="0"/>
                                                                                          <w:marBottom w:val="0"/>
                                                                                          <w:divBdr>
                                                                                            <w:top w:val="none" w:sz="0" w:space="0" w:color="auto"/>
                                                                                            <w:left w:val="none" w:sz="0" w:space="0" w:color="auto"/>
                                                                                            <w:bottom w:val="none" w:sz="0" w:space="0" w:color="auto"/>
                                                                                            <w:right w:val="none" w:sz="0" w:space="0" w:color="auto"/>
                                                                                          </w:divBdr>
                                                                                        </w:div>
                                                                                        <w:div w:id="7872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700113">
      <w:bodyDiv w:val="1"/>
      <w:marLeft w:val="0"/>
      <w:marRight w:val="0"/>
      <w:marTop w:val="0"/>
      <w:marBottom w:val="0"/>
      <w:divBdr>
        <w:top w:val="none" w:sz="0" w:space="0" w:color="auto"/>
        <w:left w:val="none" w:sz="0" w:space="0" w:color="auto"/>
        <w:bottom w:val="none" w:sz="0" w:space="0" w:color="auto"/>
        <w:right w:val="none" w:sz="0" w:space="0" w:color="auto"/>
      </w:divBdr>
      <w:divsChild>
        <w:div w:id="1524131202">
          <w:marLeft w:val="0"/>
          <w:marRight w:val="0"/>
          <w:marTop w:val="0"/>
          <w:marBottom w:val="0"/>
          <w:divBdr>
            <w:top w:val="none" w:sz="0" w:space="0" w:color="auto"/>
            <w:left w:val="none" w:sz="0" w:space="0" w:color="auto"/>
            <w:bottom w:val="none" w:sz="0" w:space="0" w:color="auto"/>
            <w:right w:val="none" w:sz="0" w:space="0" w:color="auto"/>
          </w:divBdr>
          <w:divsChild>
            <w:div w:id="506752307">
              <w:marLeft w:val="0"/>
              <w:marRight w:val="0"/>
              <w:marTop w:val="0"/>
              <w:marBottom w:val="15"/>
              <w:divBdr>
                <w:top w:val="none" w:sz="0" w:space="0" w:color="auto"/>
                <w:left w:val="none" w:sz="0" w:space="0" w:color="auto"/>
                <w:bottom w:val="none" w:sz="0" w:space="0" w:color="auto"/>
                <w:right w:val="none" w:sz="0" w:space="0" w:color="auto"/>
              </w:divBdr>
              <w:divsChild>
                <w:div w:id="2090423272">
                  <w:marLeft w:val="0"/>
                  <w:marRight w:val="0"/>
                  <w:marTop w:val="0"/>
                  <w:marBottom w:val="0"/>
                  <w:divBdr>
                    <w:top w:val="none" w:sz="0" w:space="0" w:color="auto"/>
                    <w:left w:val="none" w:sz="0" w:space="0" w:color="auto"/>
                    <w:bottom w:val="none" w:sz="0" w:space="0" w:color="auto"/>
                    <w:right w:val="none" w:sz="0" w:space="0" w:color="auto"/>
                  </w:divBdr>
                  <w:divsChild>
                    <w:div w:id="103429337">
                      <w:marLeft w:val="0"/>
                      <w:marRight w:val="0"/>
                      <w:marTop w:val="0"/>
                      <w:marBottom w:val="0"/>
                      <w:divBdr>
                        <w:top w:val="none" w:sz="0" w:space="0" w:color="auto"/>
                        <w:left w:val="none" w:sz="0" w:space="0" w:color="auto"/>
                        <w:bottom w:val="none" w:sz="0" w:space="0" w:color="auto"/>
                        <w:right w:val="none" w:sz="0" w:space="0" w:color="auto"/>
                      </w:divBdr>
                      <w:divsChild>
                        <w:div w:id="852963301">
                          <w:marLeft w:val="0"/>
                          <w:marRight w:val="0"/>
                          <w:marTop w:val="0"/>
                          <w:marBottom w:val="0"/>
                          <w:divBdr>
                            <w:top w:val="none" w:sz="0" w:space="0" w:color="auto"/>
                            <w:left w:val="none" w:sz="0" w:space="0" w:color="auto"/>
                            <w:bottom w:val="none" w:sz="0" w:space="0" w:color="auto"/>
                            <w:right w:val="none" w:sz="0" w:space="0" w:color="auto"/>
                          </w:divBdr>
                          <w:divsChild>
                            <w:div w:id="1574661699">
                              <w:marLeft w:val="0"/>
                              <w:marRight w:val="0"/>
                              <w:marTop w:val="0"/>
                              <w:marBottom w:val="0"/>
                              <w:divBdr>
                                <w:top w:val="none" w:sz="0" w:space="0" w:color="auto"/>
                                <w:left w:val="none" w:sz="0" w:space="0" w:color="auto"/>
                                <w:bottom w:val="none" w:sz="0" w:space="0" w:color="auto"/>
                                <w:right w:val="none" w:sz="0" w:space="0" w:color="auto"/>
                              </w:divBdr>
                              <w:divsChild>
                                <w:div w:id="368074427">
                                  <w:marLeft w:val="0"/>
                                  <w:marRight w:val="0"/>
                                  <w:marTop w:val="0"/>
                                  <w:marBottom w:val="0"/>
                                  <w:divBdr>
                                    <w:top w:val="none" w:sz="0" w:space="0" w:color="auto"/>
                                    <w:left w:val="none" w:sz="0" w:space="0" w:color="auto"/>
                                    <w:bottom w:val="none" w:sz="0" w:space="0" w:color="auto"/>
                                    <w:right w:val="none" w:sz="0" w:space="0" w:color="auto"/>
                                  </w:divBdr>
                                  <w:divsChild>
                                    <w:div w:id="1985701342">
                                      <w:marLeft w:val="0"/>
                                      <w:marRight w:val="0"/>
                                      <w:marTop w:val="0"/>
                                      <w:marBottom w:val="0"/>
                                      <w:divBdr>
                                        <w:top w:val="none" w:sz="0" w:space="0" w:color="auto"/>
                                        <w:left w:val="none" w:sz="0" w:space="0" w:color="auto"/>
                                        <w:bottom w:val="none" w:sz="0" w:space="0" w:color="auto"/>
                                        <w:right w:val="none" w:sz="0" w:space="0" w:color="auto"/>
                                      </w:divBdr>
                                      <w:divsChild>
                                        <w:div w:id="1454708757">
                                          <w:marLeft w:val="0"/>
                                          <w:marRight w:val="0"/>
                                          <w:marTop w:val="0"/>
                                          <w:marBottom w:val="0"/>
                                          <w:divBdr>
                                            <w:top w:val="none" w:sz="0" w:space="0" w:color="auto"/>
                                            <w:left w:val="none" w:sz="0" w:space="0" w:color="auto"/>
                                            <w:bottom w:val="none" w:sz="0" w:space="0" w:color="auto"/>
                                            <w:right w:val="none" w:sz="0" w:space="0" w:color="auto"/>
                                          </w:divBdr>
                                          <w:divsChild>
                                            <w:div w:id="2058123708">
                                              <w:marLeft w:val="0"/>
                                              <w:marRight w:val="0"/>
                                              <w:marTop w:val="0"/>
                                              <w:marBottom w:val="0"/>
                                              <w:divBdr>
                                                <w:top w:val="none" w:sz="0" w:space="0" w:color="auto"/>
                                                <w:left w:val="none" w:sz="0" w:space="0" w:color="auto"/>
                                                <w:bottom w:val="none" w:sz="0" w:space="0" w:color="auto"/>
                                                <w:right w:val="none" w:sz="0" w:space="0" w:color="auto"/>
                                              </w:divBdr>
                                              <w:divsChild>
                                                <w:div w:id="586766342">
                                                  <w:marLeft w:val="0"/>
                                                  <w:marRight w:val="0"/>
                                                  <w:marTop w:val="0"/>
                                                  <w:marBottom w:val="0"/>
                                                  <w:divBdr>
                                                    <w:top w:val="none" w:sz="0" w:space="0" w:color="auto"/>
                                                    <w:left w:val="none" w:sz="0" w:space="0" w:color="auto"/>
                                                    <w:bottom w:val="none" w:sz="0" w:space="0" w:color="auto"/>
                                                    <w:right w:val="none" w:sz="0" w:space="0" w:color="auto"/>
                                                  </w:divBdr>
                                                  <w:divsChild>
                                                    <w:div w:id="260652527">
                                                      <w:marLeft w:val="0"/>
                                                      <w:marRight w:val="0"/>
                                                      <w:marTop w:val="0"/>
                                                      <w:marBottom w:val="0"/>
                                                      <w:divBdr>
                                                        <w:top w:val="none" w:sz="0" w:space="0" w:color="auto"/>
                                                        <w:left w:val="none" w:sz="0" w:space="0" w:color="auto"/>
                                                        <w:bottom w:val="none" w:sz="0" w:space="0" w:color="auto"/>
                                                        <w:right w:val="none" w:sz="0" w:space="0" w:color="auto"/>
                                                      </w:divBdr>
                                                      <w:divsChild>
                                                        <w:div w:id="1180465114">
                                                          <w:marLeft w:val="0"/>
                                                          <w:marRight w:val="0"/>
                                                          <w:marTop w:val="450"/>
                                                          <w:marBottom w:val="450"/>
                                                          <w:divBdr>
                                                            <w:top w:val="none" w:sz="0" w:space="0" w:color="auto"/>
                                                            <w:left w:val="none" w:sz="0" w:space="0" w:color="auto"/>
                                                            <w:bottom w:val="none" w:sz="0" w:space="0" w:color="auto"/>
                                                            <w:right w:val="none" w:sz="0" w:space="0" w:color="auto"/>
                                                          </w:divBdr>
                                                          <w:divsChild>
                                                            <w:div w:id="207958632">
                                                              <w:marLeft w:val="0"/>
                                                              <w:marRight w:val="0"/>
                                                              <w:marTop w:val="0"/>
                                                              <w:marBottom w:val="0"/>
                                                              <w:divBdr>
                                                                <w:top w:val="none" w:sz="0" w:space="0" w:color="auto"/>
                                                                <w:left w:val="none" w:sz="0" w:space="0" w:color="auto"/>
                                                                <w:bottom w:val="none" w:sz="0" w:space="0" w:color="auto"/>
                                                                <w:right w:val="none" w:sz="0" w:space="0" w:color="auto"/>
                                                              </w:divBdr>
                                                              <w:divsChild>
                                                                <w:div w:id="2113747158">
                                                                  <w:marLeft w:val="0"/>
                                                                  <w:marRight w:val="0"/>
                                                                  <w:marTop w:val="0"/>
                                                                  <w:marBottom w:val="0"/>
                                                                  <w:divBdr>
                                                                    <w:top w:val="none" w:sz="0" w:space="0" w:color="auto"/>
                                                                    <w:left w:val="none" w:sz="0" w:space="0" w:color="auto"/>
                                                                    <w:bottom w:val="none" w:sz="0" w:space="0" w:color="auto"/>
                                                                    <w:right w:val="none" w:sz="0" w:space="0" w:color="auto"/>
                                                                  </w:divBdr>
                                                                  <w:divsChild>
                                                                    <w:div w:id="1117480250">
                                                                      <w:marLeft w:val="0"/>
                                                                      <w:marRight w:val="0"/>
                                                                      <w:marTop w:val="0"/>
                                                                      <w:marBottom w:val="0"/>
                                                                      <w:divBdr>
                                                                        <w:top w:val="none" w:sz="0" w:space="0" w:color="auto"/>
                                                                        <w:left w:val="none" w:sz="0" w:space="0" w:color="auto"/>
                                                                        <w:bottom w:val="none" w:sz="0" w:space="0" w:color="auto"/>
                                                                        <w:right w:val="none" w:sz="0" w:space="0" w:color="auto"/>
                                                                      </w:divBdr>
                                                                      <w:divsChild>
                                                                        <w:div w:id="1256136591">
                                                                          <w:marLeft w:val="0"/>
                                                                          <w:marRight w:val="0"/>
                                                                          <w:marTop w:val="0"/>
                                                                          <w:marBottom w:val="0"/>
                                                                          <w:divBdr>
                                                                            <w:top w:val="none" w:sz="0" w:space="0" w:color="auto"/>
                                                                            <w:left w:val="none" w:sz="0" w:space="0" w:color="auto"/>
                                                                            <w:bottom w:val="none" w:sz="0" w:space="0" w:color="auto"/>
                                                                            <w:right w:val="none" w:sz="0" w:space="0" w:color="auto"/>
                                                                          </w:divBdr>
                                                                          <w:divsChild>
                                                                            <w:div w:id="911349029">
                                                                              <w:marLeft w:val="0"/>
                                                                              <w:marRight w:val="0"/>
                                                                              <w:marTop w:val="0"/>
                                                                              <w:marBottom w:val="675"/>
                                                                              <w:divBdr>
                                                                                <w:top w:val="none" w:sz="0" w:space="0" w:color="auto"/>
                                                                                <w:left w:val="none" w:sz="0" w:space="0" w:color="auto"/>
                                                                                <w:bottom w:val="none" w:sz="0" w:space="0" w:color="auto"/>
                                                                                <w:right w:val="none" w:sz="0" w:space="0" w:color="auto"/>
                                                                              </w:divBdr>
                                                                              <w:divsChild>
                                                                                <w:div w:id="1630475477">
                                                                                  <w:marLeft w:val="0"/>
                                                                                  <w:marRight w:val="0"/>
                                                                                  <w:marTop w:val="0"/>
                                                                                  <w:marBottom w:val="0"/>
                                                                                  <w:divBdr>
                                                                                    <w:top w:val="none" w:sz="0" w:space="0" w:color="auto"/>
                                                                                    <w:left w:val="none" w:sz="0" w:space="0" w:color="auto"/>
                                                                                    <w:bottom w:val="none" w:sz="0" w:space="0" w:color="auto"/>
                                                                                    <w:right w:val="none" w:sz="0" w:space="0" w:color="auto"/>
                                                                                  </w:divBdr>
                                                                                  <w:divsChild>
                                                                                    <w:div w:id="488442132">
                                                                                      <w:marLeft w:val="0"/>
                                                                                      <w:marRight w:val="0"/>
                                                                                      <w:marTop w:val="0"/>
                                                                                      <w:marBottom w:val="0"/>
                                                                                      <w:divBdr>
                                                                                        <w:top w:val="none" w:sz="0" w:space="0" w:color="auto"/>
                                                                                        <w:left w:val="none" w:sz="0" w:space="0" w:color="auto"/>
                                                                                        <w:bottom w:val="none" w:sz="0" w:space="0" w:color="auto"/>
                                                                                        <w:right w:val="none" w:sz="0" w:space="0" w:color="auto"/>
                                                                                      </w:divBdr>
                                                                                      <w:divsChild>
                                                                                        <w:div w:id="1217082847">
                                                                                          <w:marLeft w:val="0"/>
                                                                                          <w:marRight w:val="0"/>
                                                                                          <w:marTop w:val="0"/>
                                                                                          <w:marBottom w:val="0"/>
                                                                                          <w:divBdr>
                                                                                            <w:top w:val="none" w:sz="0" w:space="0" w:color="auto"/>
                                                                                            <w:left w:val="none" w:sz="0" w:space="0" w:color="auto"/>
                                                                                            <w:bottom w:val="none" w:sz="0" w:space="0" w:color="auto"/>
                                                                                            <w:right w:val="none" w:sz="0" w:space="0" w:color="auto"/>
                                                                                          </w:divBdr>
                                                                                        </w:div>
                                                                                        <w:div w:id="13590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FF1C886CA99F04487984FB020DD9358" ma:contentTypeVersion="1" ma:contentTypeDescription="Vytvořit nový dokument" ma:contentTypeScope="" ma:versionID="171a9562aebbf8b2962d89f5883a6fb9">
  <xsd:schema xmlns:xsd="http://www.w3.org/2001/XMLSchema" xmlns:xs="http://www.w3.org/2001/XMLSchema" xmlns:p="http://schemas.microsoft.com/office/2006/metadata/properties" xmlns:ns2="14a2a2e1-c6fe-48a7-86b5-2d420c465bc2" targetNamespace="http://schemas.microsoft.com/office/2006/metadata/properties" ma:root="true" ma:fieldsID="8e19db5257d500614b793d489c785d09" ns2:_="">
    <xsd:import namespace="14a2a2e1-c6fe-48a7-86b5-2d420c465bc2"/>
    <xsd:element name="properties">
      <xsd:complexType>
        <xsd:sequence>
          <xsd:element name="documentManagement">
            <xsd:complexType>
              <xsd:all>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a2e1-c6fe-48a7-86b5-2d420c465bc2" elementFormDefault="qualified">
    <xsd:import namespace="http://schemas.microsoft.com/office/2006/documentManagement/types"/>
    <xsd:import namespace="http://schemas.microsoft.com/office/infopath/2007/PartnerControls"/>
    <xsd:element name="Pozn_x00e1_mka" ma:index="8" nillable="true" ma:displayName="Poznámka" ma:internalName="Pozn_x00e1_mk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zn_x00e1_mka xmlns="14a2a2e1-c6fe-48a7-86b5-2d420c465b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7FEB3-490A-41B5-B504-314D444B3A4D}">
  <ds:schemaRefs>
    <ds:schemaRef ds:uri="http://schemas.openxmlformats.org/officeDocument/2006/bibliography"/>
  </ds:schemaRefs>
</ds:datastoreItem>
</file>

<file path=customXml/itemProps2.xml><?xml version="1.0" encoding="utf-8"?>
<ds:datastoreItem xmlns:ds="http://schemas.openxmlformats.org/officeDocument/2006/customXml" ds:itemID="{A11D9723-9029-4BEB-A8E1-9BE52F9AA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a2e1-c6fe-48a7-86b5-2d420c465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06C8E-6625-4481-BD24-38D98535C396}">
  <ds:schemaRefs>
    <ds:schemaRef ds:uri="http://schemas.microsoft.com/office/2006/metadata/properties"/>
    <ds:schemaRef ds:uri="http://schemas.microsoft.com/office/infopath/2007/PartnerControls"/>
    <ds:schemaRef ds:uri="14a2a2e1-c6fe-48a7-86b5-2d420c465bc2"/>
  </ds:schemaRefs>
</ds:datastoreItem>
</file>

<file path=customXml/itemProps4.xml><?xml version="1.0" encoding="utf-8"?>
<ds:datastoreItem xmlns:ds="http://schemas.openxmlformats.org/officeDocument/2006/customXml" ds:itemID="{4A717BBE-FFF0-4BB5-B27A-C20827B94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1571</Words>
  <Characters>9274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Město Zábřeh</Company>
  <LinksUpToDate>false</LinksUpToDate>
  <CharactersWithSpaces>10824</CharactersWithSpaces>
  <SharedDoc>false</SharedDoc>
  <HLinks>
    <vt:vector size="12" baseType="variant">
      <vt:variant>
        <vt:i4>2687014</vt:i4>
      </vt:variant>
      <vt:variant>
        <vt:i4>3</vt:i4>
      </vt:variant>
      <vt:variant>
        <vt:i4>0</vt:i4>
      </vt:variant>
      <vt:variant>
        <vt:i4>5</vt:i4>
      </vt:variant>
      <vt:variant>
        <vt:lpwstr>http://www.zabreh.cz/mesto-zabreh/symboly-a-grafika</vt:lpwstr>
      </vt:variant>
      <vt:variant>
        <vt:lpwstr/>
      </vt:variant>
      <vt:variant>
        <vt:i4>4456572</vt:i4>
      </vt:variant>
      <vt:variant>
        <vt:i4>0</vt:i4>
      </vt:variant>
      <vt:variant>
        <vt:i4>0</vt:i4>
      </vt:variant>
      <vt:variant>
        <vt:i4>5</vt:i4>
      </vt:variant>
      <vt:variant>
        <vt:lpwstr>mailto:posta@muzabreh.cz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Pracovník</dc:creator>
  <cp:lastModifiedBy>Loštice Úřad</cp:lastModifiedBy>
  <cp:revision>8</cp:revision>
  <cp:lastPrinted>2024-11-07T07:35:00Z</cp:lastPrinted>
  <dcterms:created xsi:type="dcterms:W3CDTF">2022-12-06T06:31:00Z</dcterms:created>
  <dcterms:modified xsi:type="dcterms:W3CDTF">2025-09-24T13:32:00Z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0x010100DFF1C886CA99F04487984FB020DD9358</vt:lpwstr>
  </property>
</Properties>
</file>